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62" w:rsidRPr="00AE3B8D" w:rsidRDefault="00AE3B8D" w:rsidP="00AE3B8D">
      <w:pPr>
        <w:jc w:val="center"/>
        <w:rPr>
          <w:rFonts w:ascii="方正小标宋简体" w:eastAsia="方正小标宋简体"/>
          <w:sz w:val="44"/>
          <w:szCs w:val="44"/>
        </w:rPr>
      </w:pPr>
      <w:r w:rsidRPr="00AE3B8D">
        <w:rPr>
          <w:rFonts w:ascii="方正小标宋简体" w:eastAsia="方正小标宋简体" w:hint="eastAsia"/>
          <w:sz w:val="44"/>
          <w:szCs w:val="44"/>
        </w:rPr>
        <w:t>高等学校预防与处理学术不端行为办法</w:t>
      </w:r>
    </w:p>
    <w:p w:rsidR="00AE3B8D" w:rsidRDefault="00AE3B8D" w:rsidP="00026FDF">
      <w:pPr>
        <w:jc w:val="center"/>
        <w:rPr>
          <w:rFonts w:ascii="仿宋_GB2312" w:eastAsia="仿宋_GB2312"/>
          <w:sz w:val="32"/>
          <w:szCs w:val="32"/>
        </w:rPr>
      </w:pPr>
      <w:r w:rsidRPr="00AE3B8D">
        <w:rPr>
          <w:rFonts w:ascii="仿宋_GB2312" w:eastAsia="仿宋_GB2312" w:hint="eastAsia"/>
          <w:sz w:val="32"/>
          <w:szCs w:val="32"/>
        </w:rPr>
        <w:t>中华人民共和国教育部令第</w:t>
      </w:r>
      <w:r w:rsidRPr="00AE3B8D">
        <w:rPr>
          <w:rFonts w:ascii="仿宋_GB2312" w:eastAsia="仿宋_GB2312"/>
          <w:sz w:val="32"/>
          <w:szCs w:val="32"/>
        </w:rPr>
        <w:t>40号</w:t>
      </w:r>
    </w:p>
    <w:p w:rsidR="00026FDF" w:rsidRPr="00026FDF" w:rsidRDefault="00026FDF" w:rsidP="00026FDF">
      <w:pPr>
        <w:jc w:val="center"/>
        <w:rPr>
          <w:rFonts w:ascii="仿宋_GB2312" w:eastAsia="仿宋_GB2312" w:hint="eastAsia"/>
          <w:sz w:val="32"/>
          <w:szCs w:val="32"/>
        </w:rPr>
      </w:pPr>
    </w:p>
    <w:p w:rsidR="00AE3B8D" w:rsidRPr="00026FDF" w:rsidRDefault="00AE3B8D" w:rsidP="00AE3B8D">
      <w:pPr>
        <w:pStyle w:val="a7"/>
        <w:spacing w:before="0" w:beforeAutospacing="0" w:after="0" w:afterAutospacing="0" w:line="500" w:lineRule="exact"/>
        <w:jc w:val="center"/>
        <w:rPr>
          <w:rFonts w:ascii="黑体" w:eastAsia="黑体" w:hAnsi="黑体" w:hint="eastAsia"/>
          <w:sz w:val="32"/>
          <w:szCs w:val="32"/>
        </w:rPr>
      </w:pPr>
      <w:r w:rsidRPr="00AE3B8D">
        <w:rPr>
          <w:rStyle w:val="a8"/>
          <w:rFonts w:ascii="仿宋_GB2312" w:eastAsia="仿宋_GB2312" w:hAnsi="微软雅黑" w:hint="eastAsia"/>
          <w:sz w:val="32"/>
          <w:szCs w:val="32"/>
          <w:bdr w:val="none" w:sz="0" w:space="0" w:color="auto" w:frame="1"/>
        </w:rPr>
        <w:t xml:space="preserve">　</w:t>
      </w:r>
      <w:r w:rsidRPr="00026FDF">
        <w:rPr>
          <w:rStyle w:val="a8"/>
          <w:rFonts w:ascii="黑体" w:eastAsia="黑体" w:hAnsi="黑体" w:hint="eastAsia"/>
          <w:sz w:val="32"/>
          <w:szCs w:val="32"/>
          <w:bdr w:val="none" w:sz="0" w:space="0" w:color="auto" w:frame="1"/>
        </w:rPr>
        <w:t xml:space="preserve">　第一章　总则</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第二条　本办法所称学术不端行为是指高等学校及其教学科研人员、管理人员和学生，在科学研究及相关活动中发生的违反公认的学术准则、违背学术诚信的行为。</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第三条　高等学校预防与处理学术不端行为应坚持预防为主、教育与惩戒结合的原则。</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高等学校应当充分发挥学术委员会在学风建设方面的作用，支持和保障学术委员会依法履行职责，调查、认定学术不端行为。</w:t>
      </w:r>
    </w:p>
    <w:p w:rsidR="00AE3B8D" w:rsidRPr="00AE3B8D" w:rsidRDefault="00AE3B8D" w:rsidP="00AE3B8D">
      <w:pPr>
        <w:pStyle w:val="a7"/>
        <w:spacing w:before="0" w:beforeAutospacing="0" w:after="0" w:afterAutospacing="0" w:line="500" w:lineRule="exact"/>
        <w:jc w:val="center"/>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第二章　教育与预防</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第六条　高等学校应当完善学术治理体系，建立科学公正的学术评价和学术发展制度，营造鼓励创新、宽容失败、不骄不躁、风清气正的学术环境。</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高等学校教学科研人员、管理人员、学生在科研活动中应当遵循实事求是的科学精神和严谨认真的治学态度，恪守学术诚信，遵循学术准则，尊重和保护他人知识产权等合法权益。</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第七条　高等学校应当将学术规范和学术诚信教育，作为教师培训和学生教育的必要内容，以多种形式开展教育、培训。</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教师对其指导的学生应当进行学术规范、学术诚信教育和指导，对学生公开发表论文、研究和撰写学位论文是否符合学术规范、学术诚信要求，进行必要的检查与审核。</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第八条　高等学校应当利用信息技术等手段，建立对学术成果、学位论文所涉及内容的知识产权查询制度，健全学术规范监督机制。</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第九条　高等学校应当建立健全科研管理制度，在合理期限内保存研究的原始数据和资料，保证科研档案和数据的真实性、完整性。</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高等学校应当完善科研项目评审、学术成果鉴定程序，结合学科特点，对非涉密的科研项目申报材料、学术成果的基本信息以适当方式进行公开。</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第十条　高等学校应当遵循学术研究规律，建立科学的学术水平考核评价标准、办法，引导教学科研人员和学生潜心研究，形成具有创新性、独创性的研究成果。</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第十一条　高等学校应当建立教学科研人员学术诚信记录，在年度考核、职称评定、岗位聘用、课题立项、人才计划、评优奖励中强化学术诚信考核。</w:t>
      </w:r>
    </w:p>
    <w:p w:rsidR="00AE3B8D" w:rsidRPr="00026FDF" w:rsidRDefault="00AE3B8D" w:rsidP="00AE3B8D">
      <w:pPr>
        <w:pStyle w:val="a7"/>
        <w:spacing w:before="0" w:beforeAutospacing="0" w:after="0" w:afterAutospacing="0" w:line="500" w:lineRule="exact"/>
        <w:jc w:val="center"/>
        <w:rPr>
          <w:rStyle w:val="a8"/>
          <w:rFonts w:ascii="黑体" w:eastAsia="黑体" w:hAnsi="黑体" w:hint="eastAsia"/>
          <w:bdr w:val="none" w:sz="0" w:space="0" w:color="auto" w:frame="1"/>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第三章　受理与调查</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第十三条　对学术不端行为的举报，一般应当以书面方式实名提出，并符合下列条件：</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（一）有明确的举报对象；</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（二）有实施学术不端行为的事实；</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（三）有客观的证据材料或者查证线索。</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以匿名方式举报，但事实清楚、证据充分或者线索明确的，高等学校应当视情况予以受理。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第十四条　高等学校对媒体公开报道、其他学术机构或者社会组织主动披露的涉及本校人员的学术不端行为，应当依据职权，主动进行调查处理。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第十五条　高等学校受理机构认为举报材料符合条件的，应当及时作出受理决定，并通知举报人。不予受理的，应当书面说明理由。</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第十六条　学术不端行为举报受理后，应当交由学校学术委员会按照相关程序组织开展调查。</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学术委员会可委托有关专家就举报内容的合理性、调查的可能性等进行初步审查，并作出是否进入正式调查的决定。</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决定不进入正式调查的，应当告知举报人。举报人如有新的证据，可以提出异议。异议成立的，应当进入正式调查。</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第十七条　高等学校学术委员会决定进入正式调查的，应当通知被举报人。</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被调查行为涉及资助项目的，可以同时通知项目资助方。</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第十八条　高等学校学术委员会应当组成调查组，负责对被举报行为进行调查；但对事实清楚、证据确凿、情节简单的被举报行为，也可以采用简易调查程序，具体办法由学术委员会确定。</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调查组应当不少于３人，必要时应当包括学校纪检、监察机构指派的工作人员，可以邀请同行专家参与调查或者以咨询等方式提供学术判断。</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被调查行为涉及资助项目的，可以邀请项目资助方委派相关专业人员参与调查组。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第十九条　调查组的组成人员与举报人或者被举报人有合作研究、亲属或者导师学生等直接利害关系的，应当回避。</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第二十一条　调查组在调查过程中，应当认真听取被举报人的陈述、申辩，对有关事实、理由和证据进行核实；认为必要的，可以采取听证方式。</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第二十二条　有关单位和个人应当为调查组开展工作提供必要的便利和协助。</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举报人、被举报人、证人及其他有关人员应当如实回答询问，配合调查，提供相关证据材料，不得隐瞒或者提供虚假信息。</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第二十三条　调查过程中，出现知识产权等争议引发的法律纠纷的，且该争议可能影响行为定性的，应当中止调查，待争议解决后重启调查。</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第二十四条　调查组应当在查清事实的基础上形成调查报告。调查报告应当包括学术不端行为责任人的确认、调查过程、事实认定及理由、调查结论等。</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学术不端行为由多人集体做出的，调查报告中应当区别各责任人在行为中所发挥的作用。</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第二十五条　接触举报材料和参与调查处理的人员，不得向无关人员透露举报人、被举报人个人信息及调查情况。</w:t>
      </w:r>
    </w:p>
    <w:p w:rsidR="00AE3B8D" w:rsidRPr="00AE3B8D" w:rsidRDefault="00AE3B8D" w:rsidP="00AE3B8D">
      <w:pPr>
        <w:pStyle w:val="a7"/>
        <w:spacing w:before="0" w:beforeAutospacing="0" w:after="0" w:afterAutospacing="0" w:line="500" w:lineRule="exact"/>
        <w:jc w:val="center"/>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第四章　认定</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第二十六条　高等学校学术委员会应当对调查组提交的调查报告进行审查；必要的，应当听取调查组的汇报。</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学术委员会可以召开全体会议或者授权专门委员会对被调查行为是否构成学术不端行为以及行为的性质、情节等作出认定结论，并依职权作出处理或建议学校作出相应处理。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第二十七条　经调查，确认被举报人在科学研究及相关活动中有下列行为之一的，应当认定为构成学术不端行为：</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（一）剽窃、抄袭、侵占他人学术成果；</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（二）篡改他人研究成果；</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（三）伪造科研数据、资料、文献、注释，或者捏造事实、编造虚假研究成果；</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（四）未参加研究或创作而在研究成果、学术论文上署名，未经他人许可而不当使用他人署名，虚构合作者共同署名，或者多人共同完成研究而在成果中未注明他人工作、贡献；</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（五）在申报课题、成果、奖励和职务评审评定、申请学位等过程中提供虚假学术信息；</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（六）买卖论文、由他人代写或者为他人代写论文；</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（七）其他根据高等学校或者有关学术组织、相关科研管理机构制定的规则，属于学术不端的行为。</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第二十八条　有学术不端行为且有下列情形之一的，应当认定为情节严重：</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（一）造成恶劣影响的；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（二）存在利益输送或者利益交换的；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（三）对举报人进行打击报复的；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（四）有组织实施学术不端行为的；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（五）多次实施学术不端行为的；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（六）其他造成严重后果或者恶劣影响的。</w:t>
      </w:r>
    </w:p>
    <w:p w:rsidR="00AE3B8D" w:rsidRPr="00AE3B8D" w:rsidRDefault="00AE3B8D" w:rsidP="00AE3B8D">
      <w:pPr>
        <w:pStyle w:val="a7"/>
        <w:spacing w:before="0" w:beforeAutospacing="0" w:after="0" w:afterAutospacing="0" w:line="500" w:lineRule="exact"/>
        <w:jc w:val="center"/>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第五章　处理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第二十九条　高等学校应当根据学术委员会的认定结论和处理建议，结合行为性质和情节轻重，依职权和规定程序对学术不端行为责任人作出如下处理：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（一）通报批评；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（二）终止或者撤销相关的科研项目，并在一定期限内取消申请资格；</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（三）撤销学术奖励或者荣誉称号；</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（四）辞退或解聘；</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（五）法律、法规及规章规定的其他处理措施。</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同时，可以依照有关规定，给予警告、记过、降低岗位等级或者撤职、开除等处分。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学术不端行为责任人获得有关部门、机构设立的科研项目、学术奖励或者荣誉称号等利益的，学校应当同时向有关主管部门提出处理建议。</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学生有学术不端行为的，还应当按照学生管理的相关规定，给予相应的学籍处分。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学术不端行为与获得学位有直接关联的，由学位授予单位作暂缓授予学位、不授予学位或者依法撤销学位等处理。</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第三十条　高等学校对学术不端行为作出处理决定，应当制作处理决定书，载明以下内容：</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（一）责任人的基本情况；</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（二）经查证的学术不端行为事实；</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（三）处理意见和依据；</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（四）救济途径和期限；</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（五）其他必要内容。</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第三十一条　经调查认定，不构成学术不端行为的，根据被举报人申请，高等学校应当通过一定方式为其消除影响、恢复名誉等。</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第三十二条　参与举报受理、调查和处理的人员违反保密等规定，造成不良影响的，按照有关规定给予处分或其他处理。</w:t>
      </w:r>
    </w:p>
    <w:p w:rsidR="00AE3B8D" w:rsidRPr="00AE3B8D" w:rsidRDefault="00AE3B8D" w:rsidP="00AE3B8D">
      <w:pPr>
        <w:pStyle w:val="a7"/>
        <w:spacing w:before="0" w:beforeAutospacing="0" w:after="0" w:afterAutospacing="0" w:line="500" w:lineRule="exact"/>
        <w:jc w:val="center"/>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第六章　复核</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第三十三条　举报人或者学术不端行为责任人对处理决定不服的，可以在收到处理决定之日起30日内，以书面形式向高等学校提出异议或者复核申请。</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异议和复核不影响处理决定的执行。</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第三十四条　高等学校收到异议或者复核申请后，应当交由学术委员会组织讨论，并于15日内作出是否受理的决定。</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决定受理的，学校或者学术委员会可以另行组织调查组或者委托第三方机构进行调查；决定不予受理的，应当书面通知当事人。</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第三十五条　当事人对复核决定不服，仍以同一事实和理由提出异议或者申请复核的，不予受理；向有关主管部门提出申诉的，按照相关规定执行。</w:t>
      </w:r>
    </w:p>
    <w:p w:rsidR="00AE3B8D" w:rsidRPr="00026FDF" w:rsidRDefault="00AE3B8D" w:rsidP="00AE3B8D">
      <w:pPr>
        <w:pStyle w:val="a7"/>
        <w:spacing w:before="0" w:beforeAutospacing="0" w:after="0" w:afterAutospacing="0" w:line="500" w:lineRule="exact"/>
        <w:jc w:val="center"/>
        <w:rPr>
          <w:rStyle w:val="a8"/>
          <w:rFonts w:ascii="黑体" w:eastAsia="黑体" w:hAnsi="黑体" w:hint="eastAsia"/>
          <w:bdr w:val="none" w:sz="0" w:space="0" w:color="auto" w:frame="1"/>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第七章　监督</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lastRenderedPageBreak/>
        <w:t xml:space="preserve">　　第三十六条　高等学校应当按年度发布学风建设工作报告，并向社会公开，接受社会监督。</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第三十七条　高等学校处理学术不端行为推诿塞责、隐瞒包庇、查处不力的，主管部门可以直接组织或者委托相关机构查处。</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第三十八条　高等学校对本校发生的学术不端行为，未能及时查处并做出公正结论，造成恶劣影响的，主管部门应当追究相关领导的责任，并进行通报。</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高等学校为获得相关利益，有组织实施学术不端行为的，主管部门调查确认后，应当撤销高等学校由此获得的相关权利、项目以及其他利益，并追究学校主要负责人、直接负责人的责任。</w:t>
      </w:r>
    </w:p>
    <w:p w:rsidR="00AE3B8D" w:rsidRPr="00AE3B8D" w:rsidRDefault="00AE3B8D" w:rsidP="00AE3B8D">
      <w:pPr>
        <w:pStyle w:val="a7"/>
        <w:spacing w:before="0" w:beforeAutospacing="0" w:after="0" w:afterAutospacing="0" w:line="500" w:lineRule="exact"/>
        <w:jc w:val="center"/>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w:t>
      </w:r>
      <w:r w:rsidRPr="00026FDF">
        <w:rPr>
          <w:rStyle w:val="a8"/>
          <w:rFonts w:ascii="黑体" w:eastAsia="黑体" w:hAnsi="黑体" w:hint="eastAsia"/>
          <w:sz w:val="32"/>
          <w:szCs w:val="32"/>
          <w:bdr w:val="none" w:sz="0" w:space="0" w:color="auto" w:frame="1"/>
        </w:rPr>
        <w:t>第八章　附则</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教育系统所属科研机</w:t>
      </w:r>
      <w:bookmarkStart w:id="0" w:name="_GoBack"/>
      <w:bookmarkEnd w:id="0"/>
      <w:r w:rsidRPr="00AE3B8D">
        <w:rPr>
          <w:rFonts w:ascii="仿宋_GB2312" w:eastAsia="仿宋_GB2312" w:hAnsi="微软雅黑" w:hint="eastAsia"/>
          <w:sz w:val="32"/>
          <w:szCs w:val="32"/>
        </w:rPr>
        <w:t>构及其他单位有关人员学术不端行为的调查与处理，可参照本办法执行。</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第四十一条　本办法自2016年9月1日起施行。</w:t>
      </w:r>
    </w:p>
    <w:p w:rsidR="00AE3B8D" w:rsidRPr="00AE3B8D" w:rsidRDefault="00AE3B8D" w:rsidP="00AE3B8D">
      <w:pPr>
        <w:pStyle w:val="a7"/>
        <w:spacing w:before="0" w:beforeAutospacing="0" w:after="0" w:afterAutospacing="0" w:line="500" w:lineRule="exact"/>
        <w:rPr>
          <w:rFonts w:ascii="仿宋_GB2312" w:eastAsia="仿宋_GB2312" w:hAnsi="微软雅黑" w:hint="eastAsia"/>
          <w:sz w:val="32"/>
          <w:szCs w:val="32"/>
        </w:rPr>
      </w:pPr>
      <w:r w:rsidRPr="00AE3B8D">
        <w:rPr>
          <w:rFonts w:ascii="仿宋_GB2312" w:eastAsia="仿宋_GB2312" w:hAnsi="微软雅黑" w:hint="eastAsia"/>
          <w:sz w:val="32"/>
          <w:szCs w:val="32"/>
        </w:rPr>
        <w:t xml:space="preserve">　　教育部此前发布的有关规章、文件中的相关规定与本办法不一致的，以本办法为准。</w:t>
      </w:r>
    </w:p>
    <w:p w:rsidR="00AE3B8D" w:rsidRPr="00AE3B8D" w:rsidRDefault="00AE3B8D" w:rsidP="00AE3B8D">
      <w:pPr>
        <w:spacing w:line="500" w:lineRule="exact"/>
        <w:ind w:firstLineChars="200" w:firstLine="640"/>
        <w:jc w:val="left"/>
        <w:rPr>
          <w:rFonts w:ascii="仿宋_GB2312" w:eastAsia="仿宋_GB2312" w:hint="eastAsia"/>
          <w:sz w:val="32"/>
          <w:szCs w:val="32"/>
        </w:rPr>
      </w:pPr>
    </w:p>
    <w:sectPr w:rsidR="00AE3B8D" w:rsidRPr="00AE3B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CC" w:rsidRDefault="00E32ECC" w:rsidP="00AE3B8D">
      <w:r>
        <w:separator/>
      </w:r>
    </w:p>
  </w:endnote>
  <w:endnote w:type="continuationSeparator" w:id="0">
    <w:p w:rsidR="00E32ECC" w:rsidRDefault="00E32ECC" w:rsidP="00AE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CC" w:rsidRDefault="00E32ECC" w:rsidP="00AE3B8D">
      <w:r>
        <w:separator/>
      </w:r>
    </w:p>
  </w:footnote>
  <w:footnote w:type="continuationSeparator" w:id="0">
    <w:p w:rsidR="00E32ECC" w:rsidRDefault="00E32ECC" w:rsidP="00AE3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F9"/>
    <w:rsid w:val="00003652"/>
    <w:rsid w:val="00026FDF"/>
    <w:rsid w:val="00067B75"/>
    <w:rsid w:val="00074AF5"/>
    <w:rsid w:val="00092F08"/>
    <w:rsid w:val="00154456"/>
    <w:rsid w:val="001A7970"/>
    <w:rsid w:val="002E6B88"/>
    <w:rsid w:val="00306162"/>
    <w:rsid w:val="00342EA3"/>
    <w:rsid w:val="00350BD4"/>
    <w:rsid w:val="004002D2"/>
    <w:rsid w:val="0040135A"/>
    <w:rsid w:val="004C56F6"/>
    <w:rsid w:val="00522A10"/>
    <w:rsid w:val="00553EAF"/>
    <w:rsid w:val="005A2738"/>
    <w:rsid w:val="006A4138"/>
    <w:rsid w:val="006A5A9F"/>
    <w:rsid w:val="0072266A"/>
    <w:rsid w:val="007A43EA"/>
    <w:rsid w:val="008039F9"/>
    <w:rsid w:val="00851541"/>
    <w:rsid w:val="008C1CFB"/>
    <w:rsid w:val="00A00052"/>
    <w:rsid w:val="00AA3983"/>
    <w:rsid w:val="00AD2FB7"/>
    <w:rsid w:val="00AE3B8D"/>
    <w:rsid w:val="00B32798"/>
    <w:rsid w:val="00B6008C"/>
    <w:rsid w:val="00B80D13"/>
    <w:rsid w:val="00BD399B"/>
    <w:rsid w:val="00BE15A4"/>
    <w:rsid w:val="00C20F5B"/>
    <w:rsid w:val="00C22D6C"/>
    <w:rsid w:val="00C52EC0"/>
    <w:rsid w:val="00CC4C62"/>
    <w:rsid w:val="00CF1D87"/>
    <w:rsid w:val="00D9326D"/>
    <w:rsid w:val="00DE1C9C"/>
    <w:rsid w:val="00E30144"/>
    <w:rsid w:val="00E304B5"/>
    <w:rsid w:val="00E32ECC"/>
    <w:rsid w:val="00EB4BB2"/>
    <w:rsid w:val="00ED16E8"/>
    <w:rsid w:val="00F04134"/>
    <w:rsid w:val="00F73D64"/>
    <w:rsid w:val="00F94663"/>
    <w:rsid w:val="00F9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C79C"/>
  <w15:chartTrackingRefBased/>
  <w15:docId w15:val="{531022E7-BFBD-4827-8FB4-A6E711B9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B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3B8D"/>
    <w:rPr>
      <w:sz w:val="18"/>
      <w:szCs w:val="18"/>
    </w:rPr>
  </w:style>
  <w:style w:type="paragraph" w:styleId="a5">
    <w:name w:val="footer"/>
    <w:basedOn w:val="a"/>
    <w:link w:val="a6"/>
    <w:uiPriority w:val="99"/>
    <w:unhideWhenUsed/>
    <w:rsid w:val="00AE3B8D"/>
    <w:pPr>
      <w:tabs>
        <w:tab w:val="center" w:pos="4153"/>
        <w:tab w:val="right" w:pos="8306"/>
      </w:tabs>
      <w:snapToGrid w:val="0"/>
      <w:jc w:val="left"/>
    </w:pPr>
    <w:rPr>
      <w:sz w:val="18"/>
      <w:szCs w:val="18"/>
    </w:rPr>
  </w:style>
  <w:style w:type="character" w:customStyle="1" w:styleId="a6">
    <w:name w:val="页脚 字符"/>
    <w:basedOn w:val="a0"/>
    <w:link w:val="a5"/>
    <w:uiPriority w:val="99"/>
    <w:rsid w:val="00AE3B8D"/>
    <w:rPr>
      <w:sz w:val="18"/>
      <w:szCs w:val="18"/>
    </w:rPr>
  </w:style>
  <w:style w:type="paragraph" w:styleId="a7">
    <w:name w:val="Normal (Web)"/>
    <w:basedOn w:val="a"/>
    <w:uiPriority w:val="99"/>
    <w:semiHidden/>
    <w:unhideWhenUsed/>
    <w:rsid w:val="00AE3B8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E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32565">
      <w:bodyDiv w:val="1"/>
      <w:marLeft w:val="0"/>
      <w:marRight w:val="0"/>
      <w:marTop w:val="0"/>
      <w:marBottom w:val="0"/>
      <w:divBdr>
        <w:top w:val="none" w:sz="0" w:space="0" w:color="auto"/>
        <w:left w:val="none" w:sz="0" w:space="0" w:color="auto"/>
        <w:bottom w:val="none" w:sz="0" w:space="0" w:color="auto"/>
        <w:right w:val="none" w:sz="0" w:space="0" w:color="auto"/>
      </w:divBdr>
      <w:divsChild>
        <w:div w:id="2040470501">
          <w:marLeft w:val="0"/>
          <w:marRight w:val="0"/>
          <w:marTop w:val="240"/>
          <w:marBottom w:val="0"/>
          <w:divBdr>
            <w:top w:val="none" w:sz="0" w:space="0" w:color="auto"/>
            <w:left w:val="none" w:sz="0" w:space="0" w:color="auto"/>
            <w:bottom w:val="none" w:sz="0" w:space="0" w:color="auto"/>
            <w:right w:val="none" w:sz="0" w:space="0" w:color="auto"/>
          </w:divBdr>
          <w:divsChild>
            <w:div w:id="16200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699</Words>
  <Characters>3988</Characters>
  <Application>Microsoft Office Word</Application>
  <DocSecurity>0</DocSecurity>
  <Lines>33</Lines>
  <Paragraphs>9</Paragraphs>
  <ScaleCrop>false</ScaleCrop>
  <Company>微软中国</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黄建</dc:creator>
  <cp:keywords/>
  <dc:description/>
  <cp:lastModifiedBy>黄建</cp:lastModifiedBy>
  <cp:revision>2</cp:revision>
  <dcterms:created xsi:type="dcterms:W3CDTF">2023-06-15T08:26:00Z</dcterms:created>
  <dcterms:modified xsi:type="dcterms:W3CDTF">2023-06-15T09:29:00Z</dcterms:modified>
</cp:coreProperties>
</file>