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EA" w:rsidRPr="00A6742E" w:rsidRDefault="003233EA" w:rsidP="008A1F79">
      <w:pPr>
        <w:ind w:firstLine="0"/>
        <w:rPr>
          <w:rFonts w:eastAsia="黑体"/>
          <w:color w:val="000000"/>
          <w:spacing w:val="-22"/>
          <w:sz w:val="108"/>
          <w:szCs w:val="108"/>
        </w:rPr>
      </w:pPr>
      <w:r w:rsidRPr="00A6742E">
        <w:rPr>
          <w:rFonts w:eastAsia="黑体" w:cs="黑体" w:hint="eastAsia"/>
          <w:color w:val="000000"/>
          <w:spacing w:val="-22"/>
          <w:sz w:val="108"/>
          <w:szCs w:val="108"/>
        </w:rPr>
        <w:t>淮安市科学技术局</w:t>
      </w:r>
    </w:p>
    <w:p w:rsidR="003233EA" w:rsidRPr="00A6742E" w:rsidRDefault="003233EA" w:rsidP="008A1F79">
      <w:pPr>
        <w:ind w:firstLine="0"/>
        <w:jc w:val="center"/>
        <w:rPr>
          <w:rFonts w:eastAsia="黑体"/>
          <w:color w:val="000000"/>
          <w:spacing w:val="20"/>
          <w:w w:val="128"/>
          <w:sz w:val="108"/>
          <w:szCs w:val="108"/>
        </w:rPr>
      </w:pPr>
      <w:r w:rsidRPr="00A6742E">
        <w:rPr>
          <w:rFonts w:eastAsia="黑体" w:cs="黑体" w:hint="eastAsia"/>
          <w:color w:val="000000"/>
          <w:spacing w:val="176"/>
          <w:sz w:val="108"/>
          <w:szCs w:val="108"/>
        </w:rPr>
        <w:t>淮安市财政</w:t>
      </w:r>
      <w:r w:rsidRPr="00A6742E">
        <w:rPr>
          <w:rFonts w:eastAsia="黑体" w:cs="黑体" w:hint="eastAsia"/>
          <w:color w:val="000000"/>
          <w:spacing w:val="-20"/>
          <w:sz w:val="108"/>
          <w:szCs w:val="108"/>
        </w:rPr>
        <w:t>局</w:t>
      </w:r>
    </w:p>
    <w:p w:rsidR="003233EA" w:rsidRPr="00A6742E" w:rsidRDefault="003233EA" w:rsidP="008A1F79">
      <w:pPr>
        <w:rPr>
          <w:color w:val="000000"/>
        </w:rPr>
      </w:pPr>
    </w:p>
    <w:p w:rsidR="003233EA" w:rsidRPr="00A6742E" w:rsidRDefault="003233EA" w:rsidP="008A1F79">
      <w:pPr>
        <w:spacing w:line="460" w:lineRule="exact"/>
        <w:ind w:firstLine="0"/>
        <w:jc w:val="center"/>
        <w:rPr>
          <w:color w:val="000000"/>
        </w:rPr>
      </w:pPr>
      <w:r w:rsidRPr="00A6742E">
        <w:rPr>
          <w:rFonts w:cs="方正仿宋_GBK" w:hint="eastAsia"/>
          <w:color w:val="000000"/>
        </w:rPr>
        <w:t>淮科〔</w:t>
      </w:r>
      <w:r w:rsidRPr="00A6742E">
        <w:rPr>
          <w:color w:val="000000"/>
        </w:rPr>
        <w:t>2017</w:t>
      </w:r>
      <w:r w:rsidRPr="00A6742E">
        <w:rPr>
          <w:rFonts w:cs="方正仿宋_GBK" w:hint="eastAsia"/>
          <w:color w:val="000000"/>
        </w:rPr>
        <w:t>〕</w:t>
      </w:r>
      <w:r w:rsidR="00761C41">
        <w:rPr>
          <w:rFonts w:hint="eastAsia"/>
          <w:color w:val="000000"/>
        </w:rPr>
        <w:t>105</w:t>
      </w:r>
      <w:r w:rsidRPr="00A6742E">
        <w:rPr>
          <w:rFonts w:cs="方正仿宋_GBK" w:hint="eastAsia"/>
          <w:color w:val="000000"/>
        </w:rPr>
        <w:t>号</w:t>
      </w:r>
    </w:p>
    <w:p w:rsidR="003233EA" w:rsidRPr="00A6742E" w:rsidRDefault="003233EA" w:rsidP="008A1F79">
      <w:pPr>
        <w:spacing w:line="460" w:lineRule="exact"/>
        <w:rPr>
          <w:color w:val="000000"/>
          <w:u w:val="single"/>
        </w:rPr>
      </w:pPr>
    </w:p>
    <w:p w:rsidR="003233EA" w:rsidRPr="00A6742E" w:rsidRDefault="0084319F" w:rsidP="008A1F79">
      <w:pPr>
        <w:rPr>
          <w:color w:val="000000"/>
        </w:rPr>
      </w:pPr>
      <w:r w:rsidRPr="0084319F">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9.05pt;width:443.25pt;height:0;z-index:251657728;mso-position-horizontal:center" o:connectortype="straight" strokeweight="3pt">
            <v:shadow type="perspective" color="#7f7f7f" opacity=".5" offset="1pt" offset2="-1pt"/>
          </v:shape>
        </w:pict>
      </w:r>
    </w:p>
    <w:p w:rsidR="003233EA" w:rsidRPr="00A6742E" w:rsidRDefault="003233EA" w:rsidP="008A1F79">
      <w:pPr>
        <w:spacing w:line="680" w:lineRule="exact"/>
        <w:jc w:val="center"/>
        <w:rPr>
          <w:rFonts w:eastAsia="方正小标宋_GBK"/>
          <w:b/>
          <w:bCs/>
          <w:color w:val="000000"/>
          <w:sz w:val="44"/>
          <w:szCs w:val="44"/>
        </w:rPr>
      </w:pPr>
    </w:p>
    <w:p w:rsidR="003233EA" w:rsidRPr="00A6742E" w:rsidRDefault="003233EA" w:rsidP="008A1F79">
      <w:pPr>
        <w:pStyle w:val="1"/>
        <w:spacing w:line="640" w:lineRule="atLeast"/>
      </w:pPr>
      <w:r w:rsidRPr="00A6742E">
        <w:rPr>
          <w:rFonts w:cs="方正小标宋_GBK" w:hint="eastAsia"/>
        </w:rPr>
        <w:t>淮安市科</w:t>
      </w:r>
      <w:r w:rsidR="007B0727">
        <w:rPr>
          <w:rFonts w:cs="方正小标宋_GBK" w:hint="eastAsia"/>
        </w:rPr>
        <w:t>学</w:t>
      </w:r>
      <w:r w:rsidRPr="00A6742E">
        <w:rPr>
          <w:rFonts w:cs="方正小标宋_GBK" w:hint="eastAsia"/>
        </w:rPr>
        <w:t>技</w:t>
      </w:r>
      <w:r w:rsidR="007B0727">
        <w:rPr>
          <w:rFonts w:cs="方正小标宋_GBK" w:hint="eastAsia"/>
        </w:rPr>
        <w:t>术</w:t>
      </w:r>
      <w:r w:rsidRPr="00A6742E">
        <w:rPr>
          <w:rFonts w:cs="方正小标宋_GBK" w:hint="eastAsia"/>
        </w:rPr>
        <w:t>局　淮安市财政局</w:t>
      </w:r>
    </w:p>
    <w:p w:rsidR="00404862" w:rsidRDefault="003233EA" w:rsidP="008A1F79">
      <w:pPr>
        <w:spacing w:line="700" w:lineRule="exact"/>
        <w:ind w:firstLine="0"/>
        <w:jc w:val="center"/>
        <w:rPr>
          <w:rFonts w:eastAsia="方正小标宋_GBK" w:cs="方正小标宋_GBK"/>
          <w:sz w:val="44"/>
          <w:szCs w:val="44"/>
        </w:rPr>
      </w:pPr>
      <w:r w:rsidRPr="00A6742E">
        <w:rPr>
          <w:rFonts w:eastAsia="方正小标宋_GBK" w:cs="方正小标宋_GBK" w:hint="eastAsia"/>
          <w:color w:val="000000"/>
          <w:sz w:val="44"/>
          <w:szCs w:val="44"/>
        </w:rPr>
        <w:t>关于印发《</w:t>
      </w:r>
      <w:r w:rsidRPr="00A6742E">
        <w:rPr>
          <w:rFonts w:eastAsia="方正小标宋_GBK" w:cs="方正小标宋_GBK" w:hint="eastAsia"/>
          <w:sz w:val="44"/>
          <w:szCs w:val="44"/>
        </w:rPr>
        <w:t>淮安市重点实验室建设与运行</w:t>
      </w:r>
    </w:p>
    <w:p w:rsidR="003233EA" w:rsidRPr="00A6742E" w:rsidRDefault="003233EA" w:rsidP="008A1F79">
      <w:pPr>
        <w:spacing w:line="700" w:lineRule="exact"/>
        <w:ind w:firstLine="0"/>
        <w:jc w:val="center"/>
        <w:rPr>
          <w:rFonts w:eastAsia="方正小标宋_GBK"/>
          <w:sz w:val="44"/>
          <w:szCs w:val="44"/>
        </w:rPr>
      </w:pPr>
      <w:r w:rsidRPr="00A6742E">
        <w:rPr>
          <w:rFonts w:eastAsia="方正小标宋_GBK" w:cs="方正小标宋_GBK" w:hint="eastAsia"/>
          <w:sz w:val="44"/>
          <w:szCs w:val="44"/>
        </w:rPr>
        <w:t>管理办法</w:t>
      </w:r>
      <w:r w:rsidRPr="00A6742E">
        <w:rPr>
          <w:rFonts w:eastAsia="方正小标宋_GBK" w:cs="方正小标宋_GBK" w:hint="eastAsia"/>
          <w:color w:val="000000"/>
          <w:sz w:val="44"/>
          <w:szCs w:val="44"/>
        </w:rPr>
        <w:t>》的通知</w:t>
      </w:r>
    </w:p>
    <w:p w:rsidR="003233EA" w:rsidRPr="00A6742E" w:rsidRDefault="003233EA" w:rsidP="008A1F79"/>
    <w:p w:rsidR="003233EA" w:rsidRPr="00A6742E" w:rsidRDefault="003233EA" w:rsidP="008A1F79">
      <w:pPr>
        <w:spacing w:line="560" w:lineRule="exact"/>
        <w:ind w:firstLine="0"/>
        <w:rPr>
          <w:color w:val="000000"/>
        </w:rPr>
      </w:pPr>
      <w:r w:rsidRPr="00A6742E">
        <w:rPr>
          <w:rFonts w:cs="方正仿宋_GBK" w:hint="eastAsia"/>
          <w:color w:val="000000"/>
        </w:rPr>
        <w:t>各县（区）科技局（经济发展局）、财政局，市各有关单位：</w:t>
      </w:r>
    </w:p>
    <w:p w:rsidR="003233EA" w:rsidRPr="00A6742E" w:rsidRDefault="003233EA" w:rsidP="00C23A0B">
      <w:pPr>
        <w:spacing w:line="560" w:lineRule="exact"/>
        <w:ind w:firstLineChars="200" w:firstLine="640"/>
        <w:jc w:val="left"/>
        <w:rPr>
          <w:color w:val="000000"/>
        </w:rPr>
      </w:pPr>
      <w:r w:rsidRPr="00A6742E">
        <w:rPr>
          <w:rFonts w:cs="方正仿宋_GBK" w:hint="eastAsia"/>
        </w:rPr>
        <w:t>《淮安市重点实验室建设与运行管理办法</w:t>
      </w:r>
      <w:r>
        <w:rPr>
          <w:rFonts w:cs="方正仿宋_GBK" w:hint="eastAsia"/>
        </w:rPr>
        <w:t>（试行）</w:t>
      </w:r>
      <w:r w:rsidRPr="00A6742E">
        <w:rPr>
          <w:rFonts w:cs="方正仿宋_GBK" w:hint="eastAsia"/>
        </w:rPr>
        <w:t>》</w:t>
      </w:r>
      <w:r w:rsidRPr="00A6742E">
        <w:rPr>
          <w:rFonts w:cs="方正仿宋_GBK" w:hint="eastAsia"/>
          <w:color w:val="000000"/>
        </w:rPr>
        <w:t>已经市科技局、市财政局同意，</w:t>
      </w:r>
      <w:r w:rsidRPr="00A6742E">
        <w:rPr>
          <w:rFonts w:cs="方正仿宋_GBK" w:hint="eastAsia"/>
        </w:rPr>
        <w:t>现予</w:t>
      </w:r>
      <w:r w:rsidRPr="00A6742E">
        <w:rPr>
          <w:rFonts w:cs="方正仿宋_GBK" w:hint="eastAsia"/>
          <w:color w:val="000000"/>
        </w:rPr>
        <w:t>印发，希遵照执行。</w:t>
      </w:r>
    </w:p>
    <w:p w:rsidR="003233EA" w:rsidRPr="003F38EE" w:rsidRDefault="003233EA" w:rsidP="003F38EE">
      <w:pPr>
        <w:pStyle w:val="a3"/>
        <w:tabs>
          <w:tab w:val="left" w:pos="1442"/>
        </w:tabs>
        <w:spacing w:line="590" w:lineRule="exact"/>
        <w:ind w:firstLine="0"/>
        <w:rPr>
          <w:color w:val="000000"/>
        </w:rPr>
      </w:pPr>
    </w:p>
    <w:p w:rsidR="003233EA" w:rsidRDefault="003233EA" w:rsidP="003F38EE">
      <w:pPr>
        <w:widowControl/>
        <w:spacing w:line="560" w:lineRule="exact"/>
        <w:ind w:firstLine="0"/>
        <w:jc w:val="center"/>
        <w:rPr>
          <w:color w:val="000000"/>
        </w:rPr>
      </w:pPr>
      <w:r w:rsidRPr="003F38EE">
        <w:rPr>
          <w:color w:val="000000"/>
        </w:rPr>
        <w:t xml:space="preserve"> </w:t>
      </w:r>
      <w:r w:rsidRPr="003F38EE">
        <w:rPr>
          <w:rFonts w:cs="方正仿宋_GBK" w:hint="eastAsia"/>
          <w:color w:val="000000"/>
        </w:rPr>
        <w:t>附件：淮安市重点实验室建设与运行管理办法（试行）</w:t>
      </w:r>
    </w:p>
    <w:p w:rsidR="003233EA" w:rsidRPr="003F38EE" w:rsidRDefault="003233EA" w:rsidP="003F38EE">
      <w:pPr>
        <w:widowControl/>
        <w:spacing w:line="560" w:lineRule="exact"/>
        <w:ind w:firstLine="0"/>
        <w:rPr>
          <w:color w:val="000000"/>
        </w:rPr>
      </w:pPr>
      <w:r>
        <w:rPr>
          <w:color w:val="000000"/>
        </w:rPr>
        <w:t xml:space="preserve">     </w:t>
      </w:r>
    </w:p>
    <w:p w:rsidR="003233EA" w:rsidRPr="00A6742E" w:rsidRDefault="003233EA" w:rsidP="003F38EE">
      <w:pPr>
        <w:pStyle w:val="a3"/>
        <w:tabs>
          <w:tab w:val="left" w:pos="1442"/>
        </w:tabs>
        <w:spacing w:line="590" w:lineRule="exact"/>
        <w:ind w:firstLine="0"/>
      </w:pPr>
    </w:p>
    <w:p w:rsidR="003233EA" w:rsidRPr="00A6742E" w:rsidRDefault="003233EA" w:rsidP="00C23A0B">
      <w:pPr>
        <w:tabs>
          <w:tab w:val="left" w:pos="5830"/>
          <w:tab w:val="left" w:pos="13860"/>
        </w:tabs>
        <w:ind w:firstLineChars="594" w:firstLine="1901"/>
      </w:pPr>
      <w:r w:rsidRPr="00A6742E">
        <w:rPr>
          <w:rFonts w:cs="方正仿宋_GBK" w:hint="eastAsia"/>
        </w:rPr>
        <w:t>淮安市科</w:t>
      </w:r>
      <w:r w:rsidR="007B0727">
        <w:rPr>
          <w:rFonts w:cs="方正仿宋_GBK" w:hint="eastAsia"/>
        </w:rPr>
        <w:t>学</w:t>
      </w:r>
      <w:r w:rsidRPr="00A6742E">
        <w:rPr>
          <w:rFonts w:cs="方正仿宋_GBK" w:hint="eastAsia"/>
        </w:rPr>
        <w:t>技</w:t>
      </w:r>
      <w:r w:rsidR="007B0727">
        <w:rPr>
          <w:rFonts w:cs="方正仿宋_GBK" w:hint="eastAsia"/>
        </w:rPr>
        <w:t>术</w:t>
      </w:r>
      <w:r w:rsidRPr="00A6742E">
        <w:rPr>
          <w:rFonts w:cs="方正仿宋_GBK" w:hint="eastAsia"/>
        </w:rPr>
        <w:t>局</w:t>
      </w:r>
      <w:r w:rsidRPr="00A6742E">
        <w:t xml:space="preserve">   </w:t>
      </w:r>
      <w:r w:rsidRPr="00A6742E">
        <w:tab/>
      </w:r>
      <w:r w:rsidRPr="00A6742E">
        <w:rPr>
          <w:rFonts w:cs="方正仿宋_GBK" w:hint="eastAsia"/>
        </w:rPr>
        <w:t>淮安市财政局</w:t>
      </w:r>
    </w:p>
    <w:p w:rsidR="003233EA" w:rsidRPr="00A6742E" w:rsidRDefault="003233EA" w:rsidP="00C23A0B">
      <w:pPr>
        <w:wordWrap w:val="0"/>
        <w:ind w:leftChars="390" w:left="1248" w:right="2239" w:firstLineChars="850" w:firstLine="2720"/>
      </w:pPr>
      <w:r w:rsidRPr="00A6742E">
        <w:t>2017</w:t>
      </w:r>
      <w:r w:rsidRPr="00A6742E">
        <w:rPr>
          <w:rFonts w:cs="方正仿宋_GBK" w:hint="eastAsia"/>
        </w:rPr>
        <w:t>年</w:t>
      </w:r>
      <w:r w:rsidRPr="00A6742E">
        <w:t>7</w:t>
      </w:r>
      <w:r w:rsidRPr="00A6742E">
        <w:rPr>
          <w:rFonts w:cs="方正仿宋_GBK" w:hint="eastAsia"/>
        </w:rPr>
        <w:t>月</w:t>
      </w:r>
      <w:r w:rsidRPr="00A6742E">
        <w:t>1</w:t>
      </w:r>
      <w:r w:rsidR="00761C41">
        <w:rPr>
          <w:rFonts w:hint="eastAsia"/>
        </w:rPr>
        <w:t>9</w:t>
      </w:r>
      <w:r w:rsidRPr="00A6742E">
        <w:rPr>
          <w:rFonts w:cs="方正仿宋_GBK" w:hint="eastAsia"/>
        </w:rPr>
        <w:t>日</w:t>
      </w:r>
    </w:p>
    <w:p w:rsidR="003233EA" w:rsidRPr="00A6742E" w:rsidRDefault="003233EA" w:rsidP="00A6742E">
      <w:pPr>
        <w:ind w:firstLine="0"/>
      </w:pPr>
      <w:r>
        <w:rPr>
          <w:rFonts w:cs="方正仿宋_GBK" w:hint="eastAsia"/>
        </w:rPr>
        <w:lastRenderedPageBreak/>
        <w:t>附件：</w:t>
      </w:r>
    </w:p>
    <w:p w:rsidR="003233EA" w:rsidRPr="00A6742E" w:rsidRDefault="003233EA" w:rsidP="00A6742E">
      <w:pPr>
        <w:widowControl/>
        <w:spacing w:line="560" w:lineRule="exact"/>
        <w:jc w:val="center"/>
        <w:rPr>
          <w:rFonts w:eastAsia="方正小标宋_GBK"/>
          <w:color w:val="000000"/>
          <w:spacing w:val="15"/>
          <w:sz w:val="44"/>
          <w:szCs w:val="44"/>
        </w:rPr>
      </w:pPr>
    </w:p>
    <w:p w:rsidR="003233EA" w:rsidRPr="00A6742E" w:rsidRDefault="003233EA" w:rsidP="00A6742E">
      <w:pPr>
        <w:widowControl/>
        <w:spacing w:line="560" w:lineRule="exact"/>
        <w:ind w:firstLine="0"/>
        <w:jc w:val="center"/>
        <w:rPr>
          <w:rFonts w:eastAsia="方正小标宋_GBK"/>
          <w:color w:val="000000"/>
          <w:spacing w:val="15"/>
          <w:sz w:val="44"/>
          <w:szCs w:val="44"/>
        </w:rPr>
      </w:pPr>
      <w:r w:rsidRPr="00A6742E">
        <w:rPr>
          <w:rFonts w:eastAsia="方正小标宋_GBK" w:cs="方正小标宋_GBK" w:hint="eastAsia"/>
          <w:color w:val="000000"/>
          <w:spacing w:val="15"/>
          <w:sz w:val="44"/>
          <w:szCs w:val="44"/>
        </w:rPr>
        <w:t>淮安市重点实验室建设与运行管理办法</w:t>
      </w:r>
    </w:p>
    <w:p w:rsidR="003233EA" w:rsidRPr="00A6742E" w:rsidRDefault="003233EA" w:rsidP="00A6742E">
      <w:pPr>
        <w:widowControl/>
        <w:spacing w:line="560" w:lineRule="exact"/>
        <w:ind w:firstLine="0"/>
        <w:jc w:val="center"/>
        <w:rPr>
          <w:rFonts w:eastAsia="方正小标宋_GBK"/>
          <w:color w:val="000000"/>
          <w:spacing w:val="15"/>
          <w:sz w:val="44"/>
          <w:szCs w:val="44"/>
        </w:rPr>
      </w:pPr>
      <w:r w:rsidRPr="00A6742E">
        <w:rPr>
          <w:rFonts w:eastAsia="方正小标宋_GBK" w:cs="方正小标宋_GBK" w:hint="eastAsia"/>
          <w:color w:val="000000"/>
          <w:spacing w:val="15"/>
          <w:sz w:val="44"/>
          <w:szCs w:val="44"/>
        </w:rPr>
        <w:t>（试行）</w:t>
      </w:r>
    </w:p>
    <w:p w:rsidR="003233EA" w:rsidRPr="00A6742E" w:rsidRDefault="003233EA" w:rsidP="00FD343B">
      <w:pPr>
        <w:widowControl/>
        <w:spacing w:line="560" w:lineRule="exact"/>
        <w:ind w:firstLineChars="200" w:firstLine="700"/>
        <w:rPr>
          <w:b/>
          <w:bCs/>
          <w:color w:val="000000"/>
          <w:spacing w:val="15"/>
        </w:rPr>
      </w:pPr>
      <w:bookmarkStart w:id="0" w:name="_GoBack"/>
      <w:bookmarkEnd w:id="0"/>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第一章</w:t>
      </w:r>
      <w:r w:rsidRPr="00A6742E">
        <w:rPr>
          <w:rFonts w:eastAsia="黑体"/>
          <w:color w:val="000000"/>
          <w:spacing w:val="15"/>
        </w:rPr>
        <w:t xml:space="preserve">  </w:t>
      </w:r>
      <w:r w:rsidRPr="00A6742E">
        <w:rPr>
          <w:rFonts w:eastAsia="黑体" w:hAnsi="黑体" w:cs="黑体" w:hint="eastAsia"/>
          <w:color w:val="000000"/>
          <w:spacing w:val="15"/>
        </w:rPr>
        <w:t>总则</w:t>
      </w:r>
    </w:p>
    <w:p w:rsidR="003233EA" w:rsidRPr="00A6742E" w:rsidRDefault="003233EA" w:rsidP="00C23A0B">
      <w:pPr>
        <w:widowControl/>
        <w:spacing w:line="560" w:lineRule="exact"/>
        <w:ind w:firstLineChars="200" w:firstLine="703"/>
        <w:rPr>
          <w:color w:val="000000"/>
          <w:spacing w:val="15"/>
        </w:rPr>
      </w:pPr>
      <w:r w:rsidRPr="00920701">
        <w:rPr>
          <w:rFonts w:eastAsia="楷体" w:hAnsi="楷体" w:cs="楷体" w:hint="eastAsia"/>
          <w:b/>
          <w:bCs/>
          <w:color w:val="000000"/>
          <w:spacing w:val="15"/>
        </w:rPr>
        <w:t>第一条</w:t>
      </w:r>
      <w:r w:rsidRPr="00A6742E">
        <w:rPr>
          <w:rFonts w:eastAsia="楷体"/>
          <w:b/>
          <w:bCs/>
          <w:color w:val="000000"/>
          <w:spacing w:val="15"/>
        </w:rPr>
        <w:t xml:space="preserve"> </w:t>
      </w:r>
      <w:r w:rsidRPr="00A6742E">
        <w:rPr>
          <w:rFonts w:cs="方正仿宋_GBK" w:hint="eastAsia"/>
          <w:color w:val="000000"/>
          <w:spacing w:val="15"/>
        </w:rPr>
        <w:t>为规范和加强淮安市重点实验室（以下简称</w:t>
      </w:r>
      <w:r w:rsidRPr="00A6742E">
        <w:rPr>
          <w:color w:val="000000"/>
          <w:spacing w:val="15"/>
        </w:rPr>
        <w:t>“</w:t>
      </w:r>
      <w:r w:rsidRPr="00A6742E">
        <w:rPr>
          <w:rFonts w:cs="方正仿宋_GBK" w:hint="eastAsia"/>
          <w:color w:val="000000"/>
          <w:spacing w:val="15"/>
        </w:rPr>
        <w:t>重点实验室</w:t>
      </w:r>
      <w:r w:rsidRPr="00A6742E">
        <w:rPr>
          <w:color w:val="000000"/>
          <w:spacing w:val="15"/>
        </w:rPr>
        <w:t>”</w:t>
      </w:r>
      <w:r w:rsidRPr="00A6742E">
        <w:rPr>
          <w:rFonts w:cs="方正仿宋_GBK" w:hint="eastAsia"/>
          <w:color w:val="000000"/>
          <w:spacing w:val="15"/>
        </w:rPr>
        <w:t>）的建设与运行管理，根据《淮安市市级科技计划专项资金管理暂行办法》，制定本办法。</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第二条</w:t>
      </w:r>
      <w:r w:rsidRPr="00A6742E">
        <w:rPr>
          <w:color w:val="000000"/>
          <w:spacing w:val="15"/>
        </w:rPr>
        <w:t xml:space="preserve"> </w:t>
      </w:r>
      <w:r w:rsidRPr="00A6742E">
        <w:rPr>
          <w:rFonts w:cs="方正仿宋_GBK" w:hint="eastAsia"/>
          <w:color w:val="000000"/>
          <w:spacing w:val="15"/>
        </w:rPr>
        <w:t>重点实验室是淮安市科技创新体系的重要组成部分，是组织高水平应用基础研究、推动学科发展、聚集和培养优秀科技人才、开展国内外学术交流、开放共享先进创新资源的重要基地。其主要任务是针对学科发展前沿和淮安经济社会发展的重要科技领域和方向，开展创新性研究，获取创新成果和自主知识产权，为实施创新驱动发展战略提供创新源泉和包容开放的创新环境。</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第三条</w:t>
      </w:r>
      <w:r w:rsidRPr="00A6742E">
        <w:rPr>
          <w:color w:val="000000"/>
          <w:spacing w:val="15"/>
        </w:rPr>
        <w:t xml:space="preserve"> </w:t>
      </w:r>
      <w:r w:rsidRPr="00A6742E">
        <w:rPr>
          <w:rFonts w:cs="方正仿宋_GBK" w:hint="eastAsia"/>
          <w:color w:val="000000"/>
          <w:spacing w:val="15"/>
        </w:rPr>
        <w:t>重点实验室是依托高校、科研院所、企业或其他具有科技创新能力的机构而建设的科研实体，实行人财物相对独立的管理体制和</w:t>
      </w:r>
      <w:r w:rsidRPr="00A6742E">
        <w:rPr>
          <w:color w:val="000000"/>
          <w:spacing w:val="15"/>
        </w:rPr>
        <w:t>“</w:t>
      </w:r>
      <w:r w:rsidRPr="00A6742E">
        <w:rPr>
          <w:rFonts w:cs="方正仿宋_GBK" w:hint="eastAsia"/>
          <w:color w:val="000000"/>
          <w:spacing w:val="15"/>
        </w:rPr>
        <w:t>开放、流动、联合、竞争</w:t>
      </w:r>
      <w:r w:rsidRPr="00A6742E">
        <w:rPr>
          <w:color w:val="000000"/>
          <w:spacing w:val="15"/>
        </w:rPr>
        <w:t>”</w:t>
      </w:r>
      <w:r w:rsidRPr="00A6742E">
        <w:rPr>
          <w:rFonts w:cs="方正仿宋_GBK" w:hint="eastAsia"/>
          <w:color w:val="000000"/>
          <w:spacing w:val="15"/>
        </w:rPr>
        <w:t>的运行机制。</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第四条</w:t>
      </w:r>
      <w:r w:rsidRPr="00A6742E">
        <w:rPr>
          <w:color w:val="000000"/>
          <w:spacing w:val="15"/>
        </w:rPr>
        <w:t xml:space="preserve"> </w:t>
      </w:r>
      <w:r w:rsidRPr="00FD343B">
        <w:rPr>
          <w:rFonts w:cs="方正仿宋_GBK" w:hint="eastAsia"/>
          <w:color w:val="FF0000"/>
          <w:spacing w:val="15"/>
        </w:rPr>
        <w:t>重点实验室实行分类管理，坚持稳定支持、动态调整和定期评估</w:t>
      </w:r>
      <w:r w:rsidRPr="00A6742E">
        <w:rPr>
          <w:rFonts w:cs="方正仿宋_GBK" w:hint="eastAsia"/>
          <w:color w:val="000000"/>
          <w:spacing w:val="15"/>
        </w:rPr>
        <w:t>。</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lastRenderedPageBreak/>
        <w:t>第五条</w:t>
      </w:r>
      <w:r w:rsidRPr="00A6742E">
        <w:rPr>
          <w:color w:val="000000"/>
          <w:spacing w:val="15"/>
        </w:rPr>
        <w:t xml:space="preserve"> </w:t>
      </w:r>
      <w:r w:rsidRPr="00A6742E">
        <w:rPr>
          <w:rFonts w:cs="方正仿宋_GBK" w:hint="eastAsia"/>
          <w:color w:val="000000"/>
          <w:spacing w:val="15"/>
        </w:rPr>
        <w:t>在市科技扶持专项资金中安排专项经费（以下简称</w:t>
      </w:r>
      <w:r w:rsidRPr="00A6742E">
        <w:rPr>
          <w:color w:val="000000"/>
          <w:spacing w:val="15"/>
        </w:rPr>
        <w:t>“</w:t>
      </w:r>
      <w:r w:rsidRPr="00A6742E">
        <w:rPr>
          <w:rFonts w:cs="方正仿宋_GBK" w:hint="eastAsia"/>
          <w:color w:val="000000"/>
          <w:spacing w:val="15"/>
        </w:rPr>
        <w:t>专项经费</w:t>
      </w:r>
      <w:r w:rsidRPr="00A6742E">
        <w:rPr>
          <w:color w:val="000000"/>
          <w:spacing w:val="15"/>
        </w:rPr>
        <w:t>”</w:t>
      </w:r>
      <w:r w:rsidRPr="00A6742E">
        <w:rPr>
          <w:rFonts w:cs="方正仿宋_GBK" w:hint="eastAsia"/>
          <w:color w:val="000000"/>
          <w:spacing w:val="15"/>
        </w:rPr>
        <w:t>），</w:t>
      </w:r>
      <w:r w:rsidRPr="00FD343B">
        <w:rPr>
          <w:rFonts w:cs="方正仿宋_GBK" w:hint="eastAsia"/>
          <w:color w:val="FF0000"/>
          <w:spacing w:val="15"/>
        </w:rPr>
        <w:t>用于对重点实验室的建设期资助和运行期绩效评估后补助</w:t>
      </w:r>
      <w:r w:rsidRPr="00A6742E">
        <w:rPr>
          <w:rFonts w:cs="方正仿宋_GBK" w:hint="eastAsia"/>
          <w:color w:val="000000"/>
          <w:spacing w:val="15"/>
        </w:rPr>
        <w:t>。专项经费单独核算，专款专用。</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第二章</w:t>
      </w:r>
      <w:r w:rsidRPr="00A6742E">
        <w:rPr>
          <w:rFonts w:eastAsia="黑体"/>
          <w:color w:val="000000"/>
          <w:spacing w:val="15"/>
        </w:rPr>
        <w:t xml:space="preserve">  </w:t>
      </w:r>
      <w:r w:rsidRPr="00A6742E">
        <w:rPr>
          <w:rFonts w:eastAsia="黑体" w:hAnsi="黑体" w:cs="黑体" w:hint="eastAsia"/>
          <w:color w:val="000000"/>
          <w:spacing w:val="15"/>
        </w:rPr>
        <w:t>职责</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第六条</w:t>
      </w:r>
      <w:r w:rsidRPr="00A6742E">
        <w:rPr>
          <w:color w:val="000000"/>
          <w:spacing w:val="15"/>
        </w:rPr>
        <w:t xml:space="preserve"> </w:t>
      </w:r>
      <w:r w:rsidRPr="00A6742E">
        <w:rPr>
          <w:rFonts w:cs="方正仿宋_GBK" w:hint="eastAsia"/>
          <w:color w:val="000000"/>
          <w:spacing w:val="15"/>
        </w:rPr>
        <w:t>淮安市科学技术局（以下简称</w:t>
      </w:r>
      <w:r w:rsidRPr="00A6742E">
        <w:rPr>
          <w:color w:val="000000"/>
          <w:spacing w:val="15"/>
        </w:rPr>
        <w:t>“</w:t>
      </w:r>
      <w:r w:rsidRPr="00A6742E">
        <w:rPr>
          <w:rFonts w:cs="方正仿宋_GBK" w:hint="eastAsia"/>
          <w:color w:val="000000"/>
          <w:spacing w:val="15"/>
        </w:rPr>
        <w:t>市科技局</w:t>
      </w:r>
      <w:r w:rsidRPr="00A6742E">
        <w:rPr>
          <w:color w:val="000000"/>
          <w:spacing w:val="15"/>
        </w:rPr>
        <w:t>”</w:t>
      </w:r>
      <w:r w:rsidRPr="00A6742E">
        <w:rPr>
          <w:rFonts w:cs="方正仿宋_GBK" w:hint="eastAsia"/>
          <w:color w:val="000000"/>
          <w:spacing w:val="15"/>
        </w:rPr>
        <w:t>）是重点实验室的综合管理部门，会同淮安市财政局（以下简称</w:t>
      </w:r>
      <w:r w:rsidRPr="00A6742E">
        <w:rPr>
          <w:color w:val="000000"/>
          <w:spacing w:val="15"/>
        </w:rPr>
        <w:t>“</w:t>
      </w:r>
      <w:r w:rsidRPr="00A6742E">
        <w:rPr>
          <w:rFonts w:cs="方正仿宋_GBK" w:hint="eastAsia"/>
          <w:color w:val="000000"/>
          <w:spacing w:val="15"/>
        </w:rPr>
        <w:t>市财政局</w:t>
      </w:r>
      <w:r w:rsidRPr="00A6742E">
        <w:rPr>
          <w:color w:val="000000"/>
          <w:spacing w:val="15"/>
        </w:rPr>
        <w:t>”</w:t>
      </w:r>
      <w:r w:rsidRPr="00A6742E">
        <w:rPr>
          <w:rFonts w:cs="方正仿宋_GBK" w:hint="eastAsia"/>
          <w:color w:val="000000"/>
          <w:spacing w:val="15"/>
        </w:rPr>
        <w:t>）根据全市科技经济及社会发展需要，负责重点实验室的统筹规划和管理工作。各县（区）科技行政管理部门（以下简称</w:t>
      </w:r>
      <w:r>
        <w:rPr>
          <w:rFonts w:cs="方正仿宋_GBK" w:hint="eastAsia"/>
          <w:color w:val="000000"/>
          <w:spacing w:val="15"/>
        </w:rPr>
        <w:t>“</w:t>
      </w:r>
      <w:r w:rsidRPr="00A6742E">
        <w:rPr>
          <w:rFonts w:cs="方正仿宋_GBK" w:hint="eastAsia"/>
          <w:color w:val="000000"/>
          <w:spacing w:val="15"/>
        </w:rPr>
        <w:t>主管部门</w:t>
      </w:r>
      <w:r>
        <w:rPr>
          <w:rFonts w:cs="方正仿宋_GBK" w:hint="eastAsia"/>
          <w:color w:val="000000"/>
          <w:spacing w:val="15"/>
        </w:rPr>
        <w:t>”</w:t>
      </w:r>
      <w:r w:rsidRPr="00A6742E">
        <w:rPr>
          <w:rFonts w:cs="方正仿宋_GBK" w:hint="eastAsia"/>
          <w:color w:val="000000"/>
          <w:spacing w:val="15"/>
        </w:rPr>
        <w:t>）具体负责归口管理当地的重点实验室。</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第七条</w:t>
      </w:r>
      <w:r w:rsidRPr="00A6742E">
        <w:rPr>
          <w:color w:val="000000"/>
          <w:spacing w:val="15"/>
        </w:rPr>
        <w:t xml:space="preserve"> </w:t>
      </w:r>
      <w:r w:rsidRPr="00A6742E">
        <w:rPr>
          <w:rFonts w:cs="方正仿宋_GBK" w:hint="eastAsia"/>
          <w:color w:val="000000"/>
          <w:spacing w:val="15"/>
        </w:rPr>
        <w:t>各管理机构的具体职责是：</w:t>
      </w:r>
    </w:p>
    <w:p w:rsidR="003233EA" w:rsidRPr="00A6742E" w:rsidRDefault="003233EA" w:rsidP="00FD343B">
      <w:pPr>
        <w:widowControl/>
        <w:spacing w:line="560" w:lineRule="exact"/>
        <w:ind w:firstLineChars="200" w:firstLine="700"/>
        <w:rPr>
          <w:b/>
          <w:bCs/>
          <w:color w:val="000000"/>
          <w:spacing w:val="15"/>
        </w:rPr>
      </w:pPr>
      <w:r w:rsidRPr="00A6742E">
        <w:rPr>
          <w:rFonts w:cs="方正仿宋_GBK" w:hint="eastAsia"/>
          <w:b/>
          <w:bCs/>
          <w:color w:val="000000"/>
          <w:spacing w:val="15"/>
        </w:rPr>
        <w:t>（一）市科技局</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1.</w:t>
      </w:r>
      <w:r w:rsidRPr="00A6742E">
        <w:rPr>
          <w:rFonts w:cs="方正仿宋_GBK" w:hint="eastAsia"/>
          <w:color w:val="000000"/>
          <w:spacing w:val="15"/>
        </w:rPr>
        <w:t>负责制定重点实验室建设和发展的总体规划、发展计划、相关政策，指导重点实验室的建设与运行</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2.</w:t>
      </w:r>
      <w:r w:rsidRPr="00A6742E">
        <w:rPr>
          <w:rFonts w:cs="方正仿宋_GBK" w:hint="eastAsia"/>
          <w:color w:val="000000"/>
          <w:spacing w:val="15"/>
        </w:rPr>
        <w:t>负责批准重点实验室的建立、调整和撤销</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3.</w:t>
      </w:r>
      <w:r w:rsidRPr="00A6742E">
        <w:rPr>
          <w:rFonts w:cs="方正仿宋_GBK" w:hint="eastAsia"/>
          <w:color w:val="000000"/>
          <w:spacing w:val="15"/>
        </w:rPr>
        <w:t>负责编制重点实验室建设期与绩效评估后补助经费预算</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4.</w:t>
      </w:r>
      <w:r w:rsidRPr="00A6742E">
        <w:rPr>
          <w:rFonts w:cs="方正仿宋_GBK" w:hint="eastAsia"/>
          <w:color w:val="000000"/>
          <w:spacing w:val="15"/>
        </w:rPr>
        <w:t>负责组织对重点实验室运行绩效的评估与监督管理</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5.</w:t>
      </w:r>
      <w:r w:rsidRPr="00A6742E">
        <w:rPr>
          <w:rFonts w:cs="方正仿宋_GBK" w:hint="eastAsia"/>
          <w:color w:val="000000"/>
          <w:spacing w:val="15"/>
        </w:rPr>
        <w:t>负责确定重点实验室运行绩效专业评估机构并签订书面委托合同，审定评估实施方案和评估报告，公布评估结果，接受和处理申诉等。</w:t>
      </w:r>
    </w:p>
    <w:p w:rsidR="003233EA" w:rsidRPr="00A6742E" w:rsidRDefault="003233EA" w:rsidP="00FD343B">
      <w:pPr>
        <w:widowControl/>
        <w:spacing w:line="560" w:lineRule="exact"/>
        <w:ind w:firstLineChars="200" w:firstLine="700"/>
        <w:rPr>
          <w:b/>
          <w:bCs/>
          <w:color w:val="000000"/>
          <w:spacing w:val="15"/>
        </w:rPr>
      </w:pPr>
      <w:r w:rsidRPr="00A6742E">
        <w:rPr>
          <w:rFonts w:cs="方正仿宋_GBK" w:hint="eastAsia"/>
          <w:b/>
          <w:bCs/>
          <w:color w:val="000000"/>
          <w:spacing w:val="15"/>
        </w:rPr>
        <w:t>（二）市财政局</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lastRenderedPageBreak/>
        <w:t>1.</w:t>
      </w:r>
      <w:r w:rsidRPr="00A6742E">
        <w:rPr>
          <w:rFonts w:cs="方正仿宋_GBK" w:hint="eastAsia"/>
          <w:color w:val="000000"/>
          <w:spacing w:val="15"/>
        </w:rPr>
        <w:t>负责审批市重点实验室专项经费的年度预算，并安排必要的建设与运行资金</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2.</w:t>
      </w:r>
      <w:r w:rsidRPr="00A6742E">
        <w:rPr>
          <w:rFonts w:cs="方正仿宋_GBK" w:hint="eastAsia"/>
          <w:color w:val="000000"/>
          <w:spacing w:val="15"/>
        </w:rPr>
        <w:t>会同市科技局监督专项经费的拨付与使用</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3.</w:t>
      </w:r>
      <w:r w:rsidRPr="00A6742E">
        <w:rPr>
          <w:rFonts w:cs="方正仿宋_GBK" w:hint="eastAsia"/>
          <w:color w:val="000000"/>
          <w:spacing w:val="15"/>
        </w:rPr>
        <w:t>会同市科技局组织对重点实验室运行绩效的评估和检查。</w:t>
      </w:r>
    </w:p>
    <w:p w:rsidR="003233EA" w:rsidRPr="00A6742E" w:rsidRDefault="003233EA" w:rsidP="00FD343B">
      <w:pPr>
        <w:widowControl/>
        <w:spacing w:line="560" w:lineRule="exact"/>
        <w:ind w:firstLineChars="200" w:firstLine="700"/>
        <w:rPr>
          <w:b/>
          <w:bCs/>
          <w:color w:val="000000"/>
          <w:spacing w:val="15"/>
        </w:rPr>
      </w:pPr>
      <w:r w:rsidRPr="00A6742E">
        <w:rPr>
          <w:rFonts w:cs="方正仿宋_GBK" w:hint="eastAsia"/>
          <w:b/>
          <w:bCs/>
          <w:color w:val="000000"/>
          <w:spacing w:val="15"/>
        </w:rPr>
        <w:t>（三）主管部门</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1.</w:t>
      </w:r>
      <w:r w:rsidRPr="00A6742E">
        <w:rPr>
          <w:rFonts w:cs="方正仿宋_GBK" w:hint="eastAsia"/>
          <w:color w:val="000000"/>
          <w:spacing w:val="15"/>
        </w:rPr>
        <w:t>负责本地区拟建重点实验室的组织与推荐工作</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2.</w:t>
      </w:r>
      <w:r w:rsidRPr="00A6742E">
        <w:rPr>
          <w:rFonts w:cs="方正仿宋_GBK" w:hint="eastAsia"/>
          <w:color w:val="000000"/>
          <w:spacing w:val="15"/>
        </w:rPr>
        <w:t>负责本地区重点实验室的管理工作</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3.</w:t>
      </w:r>
      <w:r w:rsidRPr="00A6742E">
        <w:rPr>
          <w:rFonts w:cs="方正仿宋_GBK" w:hint="eastAsia"/>
          <w:color w:val="000000"/>
          <w:spacing w:val="15"/>
        </w:rPr>
        <w:t>负责重点实验室建设县（区）配套经费的落实</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4.</w:t>
      </w:r>
      <w:r w:rsidRPr="00A6742E">
        <w:rPr>
          <w:rFonts w:cs="方正仿宋_GBK" w:hint="eastAsia"/>
          <w:color w:val="000000"/>
          <w:spacing w:val="15"/>
        </w:rPr>
        <w:t>负责协调重点实验室依托单位与共建或合作单位的关系</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5.</w:t>
      </w:r>
      <w:r w:rsidRPr="00A6742E">
        <w:rPr>
          <w:rFonts w:cs="方正仿宋_GBK" w:hint="eastAsia"/>
          <w:color w:val="000000"/>
          <w:spacing w:val="15"/>
        </w:rPr>
        <w:t>配合市科技局、市财政局做好重点实验室运行绩效的评估与检查。</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第八条</w:t>
      </w:r>
      <w:r w:rsidRPr="00A6742E">
        <w:rPr>
          <w:color w:val="000000"/>
          <w:spacing w:val="15"/>
        </w:rPr>
        <w:t xml:space="preserve"> </w:t>
      </w:r>
      <w:r w:rsidRPr="00A6742E">
        <w:rPr>
          <w:rFonts w:cs="方正仿宋_GBK" w:hint="eastAsia"/>
          <w:color w:val="000000"/>
          <w:spacing w:val="15"/>
        </w:rPr>
        <w:t>依托单位是重点实验室建设和运行管理的责任单位，主要职责是：</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1.</w:t>
      </w:r>
      <w:r w:rsidRPr="00A6742E">
        <w:rPr>
          <w:rFonts w:cs="方正仿宋_GBK" w:hint="eastAsia"/>
          <w:color w:val="000000"/>
          <w:spacing w:val="15"/>
        </w:rPr>
        <w:t>为重点实验室的建设与运行提供技术支撑和后勤保障</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2.</w:t>
      </w:r>
      <w:r w:rsidRPr="00FD343B">
        <w:rPr>
          <w:rFonts w:cs="方正仿宋_GBK" w:hint="eastAsia"/>
          <w:color w:val="FF0000"/>
          <w:spacing w:val="15"/>
        </w:rPr>
        <w:t>对于市科技局下拨的重点实验室建设期资助经费，应给予不低于</w:t>
      </w:r>
      <w:r w:rsidRPr="00FD343B">
        <w:rPr>
          <w:color w:val="FF0000"/>
          <w:spacing w:val="15"/>
        </w:rPr>
        <w:t>1</w:t>
      </w:r>
      <w:r w:rsidRPr="00FD343B">
        <w:rPr>
          <w:rFonts w:cs="方正仿宋_GBK" w:hint="eastAsia"/>
          <w:color w:val="FF0000"/>
          <w:spacing w:val="15"/>
        </w:rPr>
        <w:t>倍的经费配套</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3.</w:t>
      </w:r>
      <w:r w:rsidRPr="00A6742E">
        <w:rPr>
          <w:rFonts w:cs="方正仿宋_GBK" w:hint="eastAsia"/>
          <w:color w:val="000000"/>
          <w:spacing w:val="15"/>
        </w:rPr>
        <w:t>聘任重点实验室主任和学术委员会主任</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4.</w:t>
      </w:r>
      <w:r w:rsidRPr="00FD343B">
        <w:rPr>
          <w:rFonts w:cs="方正仿宋_GBK" w:hint="eastAsia"/>
          <w:color w:val="FF0000"/>
          <w:spacing w:val="15"/>
        </w:rPr>
        <w:t>对重点实验室的运行绩效进行年度考核，配合市科技局、市财政局做好评估和检查，为实验室评估提供支持和保障，审核评估申请材料的真实性和准确性，并承担材料失实的连带责任</w:t>
      </w:r>
      <w:r w:rsidRPr="00A6742E">
        <w:rPr>
          <w:rFonts w:cs="方正仿宋_GBK" w:hint="eastAsia"/>
          <w:color w:val="000000"/>
          <w:spacing w:val="15"/>
        </w:rPr>
        <w:t>。</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lastRenderedPageBreak/>
        <w:t>第三章</w:t>
      </w:r>
      <w:r w:rsidRPr="00A6742E">
        <w:rPr>
          <w:rFonts w:eastAsia="黑体"/>
          <w:color w:val="000000"/>
          <w:spacing w:val="15"/>
        </w:rPr>
        <w:t xml:space="preserve">  </w:t>
      </w:r>
      <w:r w:rsidRPr="00A6742E">
        <w:rPr>
          <w:rFonts w:eastAsia="黑体" w:hAnsi="黑体" w:cs="黑体" w:hint="eastAsia"/>
          <w:color w:val="000000"/>
          <w:spacing w:val="15"/>
        </w:rPr>
        <w:t>建设</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第九条</w:t>
      </w:r>
      <w:r w:rsidRPr="00A6742E">
        <w:rPr>
          <w:color w:val="000000"/>
          <w:spacing w:val="15"/>
        </w:rPr>
        <w:t xml:space="preserve"> </w:t>
      </w:r>
      <w:r w:rsidRPr="00A6742E">
        <w:rPr>
          <w:rFonts w:cs="方正仿宋_GBK" w:hint="eastAsia"/>
          <w:color w:val="000000"/>
          <w:spacing w:val="15"/>
        </w:rPr>
        <w:t>市科技局根据本市科技、经济、社会发展需要，统筹规划，有计划、有重点地遴选建设，保持适度建设规模。</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第十条</w:t>
      </w:r>
      <w:r w:rsidRPr="00A6742E">
        <w:rPr>
          <w:color w:val="000000"/>
          <w:spacing w:val="15"/>
        </w:rPr>
        <w:t xml:space="preserve"> </w:t>
      </w:r>
      <w:r w:rsidRPr="00A6742E">
        <w:rPr>
          <w:rFonts w:cs="方正仿宋_GBK" w:hint="eastAsia"/>
          <w:color w:val="000000"/>
          <w:spacing w:val="15"/>
        </w:rPr>
        <w:t>申请重点实验室建设的基本条件：</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1.</w:t>
      </w:r>
      <w:r w:rsidRPr="00A6742E">
        <w:rPr>
          <w:rFonts w:cs="方正仿宋_GBK" w:hint="eastAsia"/>
          <w:color w:val="000000"/>
          <w:spacing w:val="15"/>
        </w:rPr>
        <w:t>重点实验室定位清晰，科学问题凝练准确，有明确的研究方向</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2.</w:t>
      </w:r>
      <w:r w:rsidRPr="00A6742E">
        <w:rPr>
          <w:rFonts w:cs="方正仿宋_GBK" w:hint="eastAsia"/>
          <w:color w:val="000000"/>
          <w:spacing w:val="15"/>
        </w:rPr>
        <w:t>具有较好的学术研究基础，在本领域中具有省内先进或淮安市领先水平或特色，能为淮安经济社会发展所需的关键技术和共性技术提供创新支撑</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3.</w:t>
      </w:r>
      <w:r w:rsidRPr="00A6742E">
        <w:rPr>
          <w:rFonts w:cs="方正仿宋_GBK" w:hint="eastAsia"/>
          <w:color w:val="000000"/>
          <w:spacing w:val="15"/>
        </w:rPr>
        <w:t>拥有较高水平的专职创新团队，其中高级职称或硕士以上学历的技术人员不少于</w:t>
      </w:r>
      <w:r w:rsidRPr="00A6742E">
        <w:rPr>
          <w:color w:val="000000"/>
          <w:spacing w:val="15"/>
        </w:rPr>
        <w:t>10</w:t>
      </w:r>
      <w:r w:rsidRPr="00A6742E">
        <w:rPr>
          <w:rFonts w:cs="方正仿宋_GBK" w:hint="eastAsia"/>
          <w:color w:val="000000"/>
          <w:spacing w:val="15"/>
        </w:rPr>
        <w:t>人。有本研究领域高水平的学术带头人，获得过市级以上人才计划支持</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4.</w:t>
      </w:r>
      <w:r w:rsidRPr="00A6742E">
        <w:rPr>
          <w:rFonts w:cs="方正仿宋_GBK" w:hint="eastAsia"/>
          <w:color w:val="000000"/>
          <w:spacing w:val="15"/>
        </w:rPr>
        <w:t>具备良好的科研实验条件，人员与用房相对集中。重点实验室办公和科研面积不低于</w:t>
      </w:r>
      <w:r w:rsidRPr="00A6742E">
        <w:rPr>
          <w:color w:val="000000"/>
          <w:spacing w:val="15"/>
        </w:rPr>
        <w:t>500</w:t>
      </w:r>
      <w:r w:rsidRPr="00A6742E">
        <w:rPr>
          <w:rFonts w:cs="方正仿宋_GBK" w:hint="eastAsia"/>
          <w:color w:val="000000"/>
          <w:spacing w:val="15"/>
        </w:rPr>
        <w:t>平方米；科研仪器总价值（原值）在</w:t>
      </w:r>
      <w:r w:rsidRPr="00A6742E">
        <w:rPr>
          <w:color w:val="000000"/>
          <w:spacing w:val="15"/>
        </w:rPr>
        <w:t>500</w:t>
      </w:r>
      <w:r w:rsidRPr="00A6742E">
        <w:rPr>
          <w:rFonts w:cs="方正仿宋_GBK" w:hint="eastAsia"/>
          <w:color w:val="000000"/>
          <w:spacing w:val="15"/>
        </w:rPr>
        <w:t>万元以上</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5.</w:t>
      </w:r>
      <w:r w:rsidRPr="00A6742E">
        <w:rPr>
          <w:rFonts w:cs="方正仿宋_GBK" w:hint="eastAsia"/>
          <w:color w:val="000000"/>
          <w:spacing w:val="15"/>
        </w:rPr>
        <w:t>有健全的管理制度，有重点实验室专职管理人员和技术人员</w:t>
      </w:r>
      <w:r w:rsidR="00C23A0B">
        <w:rPr>
          <w:rFonts w:cs="方正仿宋_GBK" w:hint="eastAsia"/>
          <w:color w:val="000000"/>
          <w:spacing w:val="15"/>
        </w:rPr>
        <w:t>；</w:t>
      </w:r>
    </w:p>
    <w:p w:rsidR="003233EA" w:rsidRPr="00A6742E" w:rsidRDefault="003233EA" w:rsidP="00C23A0B">
      <w:pPr>
        <w:widowControl/>
        <w:spacing w:line="560" w:lineRule="exact"/>
        <w:ind w:firstLineChars="200" w:firstLine="700"/>
        <w:rPr>
          <w:color w:val="000000"/>
          <w:spacing w:val="15"/>
        </w:rPr>
      </w:pPr>
      <w:r w:rsidRPr="00A6742E">
        <w:rPr>
          <w:color w:val="000000"/>
          <w:spacing w:val="15"/>
        </w:rPr>
        <w:t>6.</w:t>
      </w:r>
      <w:r w:rsidRPr="00A6742E">
        <w:rPr>
          <w:rFonts w:cs="方正仿宋_GBK" w:hint="eastAsia"/>
          <w:color w:val="000000"/>
          <w:spacing w:val="15"/>
        </w:rPr>
        <w:t>依托单位能够稳定支持重点实验室开展工作，在经费、人才、运行等方面提供保障。</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第十一条</w:t>
      </w:r>
      <w:r w:rsidRPr="00FD343B">
        <w:rPr>
          <w:color w:val="FF0000"/>
          <w:spacing w:val="15"/>
        </w:rPr>
        <w:t xml:space="preserve"> </w:t>
      </w:r>
      <w:r w:rsidRPr="00FD343B">
        <w:rPr>
          <w:rFonts w:cs="方正仿宋_GBK" w:hint="eastAsia"/>
          <w:color w:val="FF0000"/>
          <w:spacing w:val="15"/>
        </w:rPr>
        <w:t>鼓励以强强联合、多元投入、协同共建的形式</w:t>
      </w:r>
      <w:r w:rsidRPr="00A6742E">
        <w:rPr>
          <w:rFonts w:cs="方正仿宋_GBK" w:hint="eastAsia"/>
          <w:color w:val="000000"/>
          <w:spacing w:val="15"/>
        </w:rPr>
        <w:t>提升重点实验室的创新能力与学术影响力。</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第十二条</w:t>
      </w:r>
      <w:r w:rsidRPr="00A6742E">
        <w:rPr>
          <w:color w:val="000000"/>
          <w:spacing w:val="15"/>
        </w:rPr>
        <w:t xml:space="preserve"> </w:t>
      </w:r>
      <w:r w:rsidRPr="00A6742E">
        <w:rPr>
          <w:rFonts w:cs="方正仿宋_GBK" w:hint="eastAsia"/>
          <w:color w:val="000000"/>
          <w:spacing w:val="15"/>
        </w:rPr>
        <w:t>市科技局</w:t>
      </w:r>
      <w:r w:rsidRPr="00FD343B">
        <w:rPr>
          <w:rFonts w:cs="方正仿宋_GBK" w:hint="eastAsia"/>
          <w:color w:val="FF0000"/>
          <w:spacing w:val="15"/>
        </w:rPr>
        <w:t>不受理与本市已有的重点实验室研究方向重复的建设申请</w:t>
      </w:r>
      <w:r w:rsidRPr="00A6742E">
        <w:rPr>
          <w:rFonts w:cs="方正仿宋_GBK" w:hint="eastAsia"/>
          <w:color w:val="000000"/>
          <w:spacing w:val="15"/>
        </w:rPr>
        <w:t>。</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lastRenderedPageBreak/>
        <w:t>第十三条</w:t>
      </w:r>
      <w:r w:rsidRPr="00A6742E">
        <w:rPr>
          <w:color w:val="000000"/>
          <w:spacing w:val="15"/>
        </w:rPr>
        <w:t xml:space="preserve"> </w:t>
      </w:r>
      <w:r w:rsidRPr="00A6742E">
        <w:rPr>
          <w:rFonts w:cs="方正仿宋_GBK" w:hint="eastAsia"/>
          <w:color w:val="000000"/>
          <w:spacing w:val="15"/>
        </w:rPr>
        <w:t>重点实验室建设由依托单位向市科技局提出申请，并报送《淮安市重点实验室建设申请书》。市科技局组织专家评审，根据评审意见汇总和决策。</w:t>
      </w:r>
    </w:p>
    <w:p w:rsidR="003233EA" w:rsidRPr="00A6742E" w:rsidRDefault="003233EA" w:rsidP="00C23A0B">
      <w:pPr>
        <w:widowControl/>
        <w:spacing w:line="560" w:lineRule="exact"/>
        <w:ind w:firstLineChars="200" w:firstLine="700"/>
        <w:rPr>
          <w:color w:val="000000"/>
          <w:spacing w:val="15"/>
        </w:rPr>
      </w:pPr>
      <w:r w:rsidRPr="00A6742E">
        <w:rPr>
          <w:rFonts w:cs="方正仿宋_GBK" w:hint="eastAsia"/>
          <w:color w:val="000000"/>
          <w:spacing w:val="15"/>
        </w:rPr>
        <w:t>对批准立项建设的重点实验室，将给予建设期专项经费资助，资助经费使用需符合科技专项资金管理有关规定。依托单位须聘任重点实验室主任，组织编写建设计划任务书，审核后报送市科技局。市科技局与依托单位、重点实验室共同签订建设合同和计划任务书。</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第十四条</w:t>
      </w:r>
      <w:r w:rsidRPr="00A6742E">
        <w:rPr>
          <w:color w:val="000000"/>
          <w:spacing w:val="15"/>
        </w:rPr>
        <w:t xml:space="preserve"> </w:t>
      </w:r>
      <w:r w:rsidRPr="00A6742E">
        <w:rPr>
          <w:rFonts w:cs="方正仿宋_GBK" w:hint="eastAsia"/>
          <w:color w:val="000000"/>
          <w:spacing w:val="15"/>
        </w:rPr>
        <w:t>重点实验室建设期限不超过三年。建设完成后，依托单位向市科技局提交验收申请，市科技局组织专家进行验收，通过验收后列入重点实验室序列。</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第四章</w:t>
      </w:r>
      <w:r w:rsidRPr="00A6742E">
        <w:rPr>
          <w:rFonts w:eastAsia="黑体"/>
          <w:color w:val="000000"/>
          <w:spacing w:val="15"/>
        </w:rPr>
        <w:t xml:space="preserve">  </w:t>
      </w:r>
      <w:r w:rsidRPr="00A6742E">
        <w:rPr>
          <w:rFonts w:eastAsia="黑体" w:hAnsi="黑体" w:cs="黑体" w:hint="eastAsia"/>
          <w:color w:val="000000"/>
          <w:spacing w:val="15"/>
        </w:rPr>
        <w:t>运行与管理</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第十五条</w:t>
      </w:r>
      <w:r w:rsidRPr="00A6742E">
        <w:rPr>
          <w:color w:val="000000"/>
          <w:spacing w:val="15"/>
        </w:rPr>
        <w:t xml:space="preserve"> </w:t>
      </w:r>
      <w:r w:rsidRPr="00A6742E">
        <w:rPr>
          <w:rFonts w:cs="方正仿宋_GBK" w:hint="eastAsia"/>
          <w:color w:val="000000"/>
          <w:spacing w:val="15"/>
        </w:rPr>
        <w:t>重点实验室实行依托单位领导下的主任负责制。</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第十六条</w:t>
      </w:r>
      <w:r w:rsidRPr="00A6742E">
        <w:rPr>
          <w:color w:val="000000"/>
          <w:spacing w:val="15"/>
        </w:rPr>
        <w:t xml:space="preserve"> </w:t>
      </w:r>
      <w:r w:rsidRPr="00A6742E">
        <w:rPr>
          <w:rFonts w:cs="方正仿宋_GBK" w:hint="eastAsia"/>
          <w:color w:val="000000"/>
          <w:spacing w:val="15"/>
        </w:rPr>
        <w:t>重点实验室主任由依托单位聘任，聘任情况报送市科技局。重点实验室主任每年在实验室工作时间不少于八个月。重点实验室主任应是本领域高水平的学科带头人，具有较强的组织管理和协调能力，可由依托单位具有一定行政职务的人员担任。重点实验室主任每届任期三年，连续任职不得超过三届，评估后换届，换届结果报送市科技局。</w:t>
      </w:r>
    </w:p>
    <w:p w:rsidR="003233EA" w:rsidRPr="00FD343B" w:rsidRDefault="003233EA" w:rsidP="00C23A0B">
      <w:pPr>
        <w:widowControl/>
        <w:spacing w:line="560" w:lineRule="exact"/>
        <w:ind w:firstLineChars="200" w:firstLine="703"/>
        <w:rPr>
          <w:color w:val="FF0000"/>
          <w:spacing w:val="15"/>
        </w:rPr>
      </w:pPr>
      <w:r w:rsidRPr="00A6742E">
        <w:rPr>
          <w:rFonts w:eastAsia="楷体" w:hAnsi="楷体" w:cs="楷体" w:hint="eastAsia"/>
          <w:b/>
          <w:bCs/>
          <w:color w:val="000000"/>
          <w:spacing w:val="15"/>
        </w:rPr>
        <w:t>第十七条</w:t>
      </w:r>
      <w:r w:rsidRPr="00A6742E">
        <w:rPr>
          <w:color w:val="000000"/>
          <w:spacing w:val="15"/>
        </w:rPr>
        <w:t xml:space="preserve"> </w:t>
      </w:r>
      <w:r w:rsidRPr="00A6742E">
        <w:rPr>
          <w:rFonts w:cs="方正仿宋_GBK" w:hint="eastAsia"/>
          <w:color w:val="000000"/>
          <w:spacing w:val="15"/>
        </w:rPr>
        <w:t>学术委员会是重点实验室的学术指导机构，职责是审议重点实验室的发展目标、研究方向、重大学术活动、年度工作等，审批开放课题。</w:t>
      </w:r>
      <w:r w:rsidRPr="00FD343B">
        <w:rPr>
          <w:rFonts w:cs="方正仿宋_GBK" w:hint="eastAsia"/>
          <w:color w:val="FF0000"/>
          <w:spacing w:val="15"/>
        </w:rPr>
        <w:t>学术委员会</w:t>
      </w:r>
      <w:r w:rsidRPr="00FD343B">
        <w:rPr>
          <w:rFonts w:cs="方正仿宋_GBK" w:hint="eastAsia"/>
          <w:color w:val="FF0000"/>
          <w:spacing w:val="15"/>
        </w:rPr>
        <w:lastRenderedPageBreak/>
        <w:t>会议每年至少召开一次，并形成学术委员会会议纪要。每次实到人数不少于总人数的三分之二。</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第十八条</w:t>
      </w:r>
      <w:r w:rsidRPr="00A6742E">
        <w:rPr>
          <w:color w:val="000000"/>
          <w:spacing w:val="15"/>
        </w:rPr>
        <w:t xml:space="preserve"> </w:t>
      </w:r>
      <w:r w:rsidRPr="00A6742E">
        <w:rPr>
          <w:rFonts w:cs="方正仿宋_GBK" w:hint="eastAsia"/>
          <w:color w:val="000000"/>
          <w:spacing w:val="15"/>
        </w:rPr>
        <w:t>学术委员会主任和委员由依托单位聘任。</w:t>
      </w:r>
      <w:r w:rsidRPr="00FD343B">
        <w:rPr>
          <w:rFonts w:cs="方正仿宋_GBK" w:hint="eastAsia"/>
          <w:color w:val="FF0000"/>
          <w:spacing w:val="15"/>
        </w:rPr>
        <w:t>学术委员会主任一般应由非依托单位人员担任，每届任期三年，连续任职不得超过三届</w:t>
      </w:r>
      <w:r w:rsidRPr="00A6742E">
        <w:rPr>
          <w:rFonts w:cs="方正仿宋_GBK" w:hint="eastAsia"/>
          <w:color w:val="000000"/>
          <w:spacing w:val="15"/>
        </w:rPr>
        <w:t>。</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第十九条</w:t>
      </w:r>
      <w:r w:rsidRPr="00A6742E">
        <w:rPr>
          <w:color w:val="000000"/>
          <w:spacing w:val="15"/>
        </w:rPr>
        <w:t xml:space="preserve"> </w:t>
      </w:r>
      <w:r w:rsidRPr="00A6742E">
        <w:rPr>
          <w:rFonts w:cs="方正仿宋_GBK" w:hint="eastAsia"/>
          <w:color w:val="000000"/>
          <w:spacing w:val="15"/>
        </w:rPr>
        <w:t>学术委员会委员由国内外优秀专家组成，年龄一般不超过七十岁；人数为五至九人单数，其中依托单位成员不超过三分之一。一位专家不得同时担任三个以上重点实验室的学术委员会委员。学术委员会委员每届任期三年，可以连任。每次换届应更换三分之一以上。</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第二十条</w:t>
      </w:r>
      <w:r w:rsidRPr="00A6742E">
        <w:rPr>
          <w:color w:val="000000"/>
          <w:spacing w:val="15"/>
        </w:rPr>
        <w:t xml:space="preserve"> </w:t>
      </w:r>
      <w:r w:rsidRPr="00A6742E">
        <w:rPr>
          <w:rFonts w:cs="方正仿宋_GBK" w:hint="eastAsia"/>
          <w:color w:val="000000"/>
          <w:spacing w:val="15"/>
        </w:rPr>
        <w:t>重点实验室由固定人员和流动人员组成。固定人员包括研究人员、技术人员和管理人员，流动人员包括访问学者、博士后研究人员。重点实验室应设置专职秘书岗位，专门从事重点实验室日常管理事务。</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第二十一条</w:t>
      </w:r>
      <w:r w:rsidRPr="00A6742E">
        <w:rPr>
          <w:color w:val="000000"/>
          <w:spacing w:val="15"/>
        </w:rPr>
        <w:t xml:space="preserve"> </w:t>
      </w:r>
      <w:r w:rsidRPr="00A6742E">
        <w:rPr>
          <w:rFonts w:cs="方正仿宋_GBK" w:hint="eastAsia"/>
          <w:color w:val="000000"/>
          <w:spacing w:val="15"/>
        </w:rPr>
        <w:t>重点实验室按研究方向和研究内容设置研究单元，保持人员结构和规模合理，并适当流动。重点实验室应注重学术梯队和优秀中青年队伍建设，稳定高水平技术队伍，加强研究生培养。</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第二十二条</w:t>
      </w:r>
      <w:r w:rsidRPr="00A6742E">
        <w:rPr>
          <w:color w:val="000000"/>
          <w:spacing w:val="15"/>
        </w:rPr>
        <w:t xml:space="preserve"> </w:t>
      </w:r>
      <w:r w:rsidRPr="00A6742E">
        <w:rPr>
          <w:rFonts w:cs="方正仿宋_GBK" w:hint="eastAsia"/>
          <w:color w:val="000000"/>
          <w:spacing w:val="15"/>
        </w:rPr>
        <w:t>重点实验室应围绕主要任务和研究方向设立自主研究课题，组织团队开展持续深入的系统性研究，注重培养青年科技人员。</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第二十三条</w:t>
      </w:r>
      <w:r w:rsidRPr="00A6742E">
        <w:rPr>
          <w:color w:val="000000"/>
          <w:spacing w:val="15"/>
        </w:rPr>
        <w:t xml:space="preserve"> </w:t>
      </w:r>
      <w:r w:rsidRPr="00A6742E">
        <w:rPr>
          <w:rFonts w:cs="方正仿宋_GBK" w:hint="eastAsia"/>
          <w:color w:val="000000"/>
          <w:spacing w:val="15"/>
        </w:rPr>
        <w:t>重点实验室应加大开放力度，成为本领域公共研究平台；积极开展国际国内科技合作和交流，</w:t>
      </w:r>
      <w:r w:rsidRPr="00A6742E">
        <w:rPr>
          <w:rFonts w:cs="方正仿宋_GBK" w:hint="eastAsia"/>
          <w:color w:val="000000"/>
          <w:spacing w:val="15"/>
        </w:rPr>
        <w:lastRenderedPageBreak/>
        <w:t>参与国际科技合作计划；建立访问学者制度，通过开放课题等方式，吸引国内外研究人员到重点实验室开展合作研究。</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第二十四条</w:t>
      </w:r>
      <w:r w:rsidRPr="00A6742E">
        <w:rPr>
          <w:rFonts w:eastAsia="楷体"/>
          <w:b/>
          <w:bCs/>
          <w:color w:val="000000"/>
          <w:spacing w:val="15"/>
        </w:rPr>
        <w:t xml:space="preserve"> </w:t>
      </w:r>
      <w:r w:rsidRPr="00FD343B">
        <w:rPr>
          <w:rFonts w:cs="方正仿宋_GBK" w:hint="eastAsia"/>
          <w:color w:val="FF0000"/>
          <w:spacing w:val="15"/>
        </w:rPr>
        <w:t>重点实验室应当建立门户网站。通过重点实验室网站发布开放课题指南、工作动态、科研成果与年度报告等信息</w:t>
      </w:r>
      <w:r w:rsidRPr="00A6742E">
        <w:rPr>
          <w:rFonts w:cs="方正仿宋_GBK" w:hint="eastAsia"/>
          <w:color w:val="000000"/>
          <w:spacing w:val="15"/>
        </w:rPr>
        <w:t>。</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第二十五条</w:t>
      </w:r>
      <w:r w:rsidRPr="00A6742E">
        <w:rPr>
          <w:color w:val="000000"/>
          <w:spacing w:val="15"/>
        </w:rPr>
        <w:t xml:space="preserve"> </w:t>
      </w:r>
      <w:r w:rsidRPr="00A6742E">
        <w:rPr>
          <w:rFonts w:cs="方正仿宋_GBK" w:hint="eastAsia"/>
          <w:color w:val="000000"/>
          <w:spacing w:val="15"/>
        </w:rPr>
        <w:t>重点实验室应保障科研仪器设备的高效运转，有计划地实施科研仪器设备的更新改造、自主研制。重点实验室的仪器、设备及成套试验装备应向社会开放共享。</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第二十六条</w:t>
      </w:r>
      <w:r w:rsidRPr="00A6742E">
        <w:rPr>
          <w:color w:val="000000"/>
          <w:spacing w:val="15"/>
        </w:rPr>
        <w:t xml:space="preserve"> </w:t>
      </w:r>
      <w:r w:rsidRPr="00A6742E">
        <w:rPr>
          <w:rFonts w:cs="方正仿宋_GBK" w:hint="eastAsia"/>
          <w:color w:val="000000"/>
          <w:spacing w:val="15"/>
        </w:rPr>
        <w:t>重点实验室应加强知识产权管理。主要利用重点实验室的物质技术条件完成的专著、论文等研究成果均应标注重点实验室名称。</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第二十七条</w:t>
      </w:r>
      <w:r w:rsidRPr="00A6742E">
        <w:rPr>
          <w:color w:val="000000"/>
          <w:spacing w:val="15"/>
        </w:rPr>
        <w:t xml:space="preserve"> </w:t>
      </w:r>
      <w:r w:rsidRPr="00A6742E">
        <w:rPr>
          <w:rFonts w:cs="方正仿宋_GBK" w:hint="eastAsia"/>
          <w:color w:val="000000"/>
          <w:spacing w:val="15"/>
        </w:rPr>
        <w:t>重点实验室应当重视科技成果的转化，加强与产业界的联系与合作。</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第二十八条</w:t>
      </w:r>
      <w:r w:rsidRPr="00A6742E">
        <w:rPr>
          <w:color w:val="000000"/>
          <w:spacing w:val="15"/>
        </w:rPr>
        <w:t xml:space="preserve"> </w:t>
      </w:r>
      <w:r w:rsidRPr="00A6742E">
        <w:rPr>
          <w:rFonts w:cs="方正仿宋_GBK" w:hint="eastAsia"/>
          <w:color w:val="000000"/>
          <w:spacing w:val="15"/>
        </w:rPr>
        <w:t>重点实验室应当重视科学道德和学风建设，经常性开展多种形式的学术交流活动。</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第二十九条</w:t>
      </w:r>
      <w:r w:rsidRPr="00A6742E">
        <w:rPr>
          <w:color w:val="000000"/>
          <w:spacing w:val="15"/>
        </w:rPr>
        <w:t xml:space="preserve"> </w:t>
      </w:r>
      <w:r w:rsidRPr="00A6742E">
        <w:rPr>
          <w:rFonts w:cs="方正仿宋_GBK" w:hint="eastAsia"/>
          <w:color w:val="000000"/>
          <w:spacing w:val="15"/>
        </w:rPr>
        <w:t>重点实验室应当健全内部规章制度，规范运行管理，严格遵守国家有关保密规定。</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第三十条</w:t>
      </w:r>
      <w:r w:rsidRPr="00A6742E">
        <w:rPr>
          <w:color w:val="000000"/>
          <w:spacing w:val="15"/>
        </w:rPr>
        <w:t xml:space="preserve"> </w:t>
      </w:r>
      <w:r w:rsidRPr="00A6742E">
        <w:rPr>
          <w:rFonts w:cs="方正仿宋_GBK" w:hint="eastAsia"/>
          <w:color w:val="000000"/>
          <w:spacing w:val="15"/>
        </w:rPr>
        <w:t>重点实验室需要更名、变更研究方向或进行结构调整、重组的，经学术委员会论证，由依托单位书面提交主管部门审核后报市科技局审定。市科技局不予受理当年需评估的重点实验室提出的变更与调整申请。</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lastRenderedPageBreak/>
        <w:t>第五章</w:t>
      </w:r>
      <w:r w:rsidRPr="00A6742E">
        <w:rPr>
          <w:rFonts w:eastAsia="黑体"/>
          <w:color w:val="000000"/>
          <w:spacing w:val="15"/>
        </w:rPr>
        <w:t xml:space="preserve">  </w:t>
      </w:r>
      <w:r w:rsidRPr="00A6742E">
        <w:rPr>
          <w:rFonts w:eastAsia="黑体" w:hAnsi="黑体" w:cs="黑体" w:hint="eastAsia"/>
          <w:color w:val="000000"/>
          <w:spacing w:val="15"/>
        </w:rPr>
        <w:t>考核与评估</w:t>
      </w:r>
    </w:p>
    <w:p w:rsidR="003233EA" w:rsidRPr="00FD343B" w:rsidRDefault="003233EA" w:rsidP="00C23A0B">
      <w:pPr>
        <w:widowControl/>
        <w:spacing w:line="560" w:lineRule="exact"/>
        <w:ind w:firstLineChars="200" w:firstLine="703"/>
        <w:rPr>
          <w:color w:val="FF0000"/>
          <w:spacing w:val="15"/>
        </w:rPr>
      </w:pPr>
      <w:r w:rsidRPr="00A6742E">
        <w:rPr>
          <w:rFonts w:eastAsia="楷体" w:hAnsi="楷体" w:cs="楷体" w:hint="eastAsia"/>
          <w:b/>
          <w:bCs/>
          <w:color w:val="000000"/>
          <w:spacing w:val="15"/>
        </w:rPr>
        <w:t>第三十一条</w:t>
      </w:r>
      <w:r w:rsidRPr="00A6742E">
        <w:rPr>
          <w:color w:val="000000"/>
          <w:spacing w:val="15"/>
        </w:rPr>
        <w:t xml:space="preserve"> </w:t>
      </w:r>
      <w:r w:rsidRPr="00FD343B">
        <w:rPr>
          <w:rFonts w:cs="方正仿宋_GBK" w:hint="eastAsia"/>
          <w:color w:val="FF0000"/>
          <w:spacing w:val="15"/>
        </w:rPr>
        <w:t>重点实验室实行年度考核、定期绩效评估制度。年度考核于每年</w:t>
      </w:r>
      <w:r w:rsidRPr="00FD343B">
        <w:rPr>
          <w:color w:val="FF0000"/>
          <w:spacing w:val="15"/>
        </w:rPr>
        <w:t>12</w:t>
      </w:r>
      <w:r w:rsidRPr="00FD343B">
        <w:rPr>
          <w:rFonts w:cs="方正仿宋_GBK" w:hint="eastAsia"/>
          <w:color w:val="FF0000"/>
          <w:spacing w:val="15"/>
        </w:rPr>
        <w:t>月底至次年元月进行。对建设期满的重点实验室进行定期绩效评估，三年为一个评估周期。</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第三十二条</w:t>
      </w:r>
      <w:r w:rsidRPr="00A6742E">
        <w:rPr>
          <w:color w:val="000000"/>
          <w:spacing w:val="15"/>
        </w:rPr>
        <w:t xml:space="preserve"> </w:t>
      </w:r>
      <w:r w:rsidRPr="00A6742E">
        <w:rPr>
          <w:rFonts w:cs="方正仿宋_GBK" w:hint="eastAsia"/>
          <w:color w:val="000000"/>
          <w:spacing w:val="15"/>
        </w:rPr>
        <w:t>市科技局根据淮安经济社会发展和学科发展情况，结合重点实验室运行和绩效评估结果，对重点实验室进行调整和撤销。</w:t>
      </w:r>
    </w:p>
    <w:p w:rsidR="003233EA" w:rsidRPr="00A6742E" w:rsidRDefault="003233EA" w:rsidP="00FD343B">
      <w:pPr>
        <w:widowControl/>
        <w:spacing w:line="560" w:lineRule="exact"/>
        <w:ind w:firstLineChars="200" w:firstLine="700"/>
        <w:rPr>
          <w:color w:val="000000"/>
          <w:spacing w:val="15"/>
        </w:rPr>
      </w:pPr>
      <w:r w:rsidRPr="00D25872">
        <w:rPr>
          <w:rFonts w:cs="方正仿宋_GBK" w:hint="eastAsia"/>
          <w:b/>
          <w:bCs/>
          <w:color w:val="000000"/>
          <w:spacing w:val="15"/>
        </w:rPr>
        <w:t>第三十三条</w:t>
      </w:r>
      <w:r>
        <w:rPr>
          <w:color w:val="000000"/>
          <w:spacing w:val="15"/>
        </w:rPr>
        <w:t xml:space="preserve"> </w:t>
      </w:r>
      <w:r w:rsidRPr="00A6742E">
        <w:rPr>
          <w:rFonts w:cs="方正仿宋_GBK" w:hint="eastAsia"/>
          <w:color w:val="000000"/>
          <w:spacing w:val="15"/>
        </w:rPr>
        <w:t>重点实验室每年</w:t>
      </w:r>
      <w:r w:rsidRPr="00A6742E">
        <w:rPr>
          <w:color w:val="000000"/>
          <w:spacing w:val="15"/>
        </w:rPr>
        <w:t>1</w:t>
      </w:r>
      <w:r w:rsidRPr="00A6742E">
        <w:rPr>
          <w:rFonts w:cs="方正仿宋_GBK" w:hint="eastAsia"/>
          <w:color w:val="000000"/>
          <w:spacing w:val="15"/>
        </w:rPr>
        <w:t>月底前制定年度工作计划报市科技局备案，</w:t>
      </w:r>
      <w:r w:rsidRPr="00A6742E">
        <w:rPr>
          <w:color w:val="000000"/>
          <w:spacing w:val="15"/>
        </w:rPr>
        <w:t>12</w:t>
      </w:r>
      <w:r w:rsidRPr="00A6742E">
        <w:rPr>
          <w:rFonts w:cs="方正仿宋_GBK" w:hint="eastAsia"/>
          <w:color w:val="000000"/>
          <w:spacing w:val="15"/>
        </w:rPr>
        <w:t>月底前向市科技局报送重点实验室年度报告。</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第三十四条</w:t>
      </w:r>
      <w:r w:rsidRPr="00A6742E">
        <w:rPr>
          <w:color w:val="000000"/>
          <w:spacing w:val="15"/>
        </w:rPr>
        <w:t xml:space="preserve"> </w:t>
      </w:r>
      <w:r w:rsidRPr="00A6742E">
        <w:rPr>
          <w:rFonts w:cs="方正仿宋_GBK" w:hint="eastAsia"/>
          <w:color w:val="000000"/>
          <w:spacing w:val="15"/>
        </w:rPr>
        <w:t>依托单位负责重点实验室的年度考核，并将重点实验室年度考核报告报送市科技局。市科技局每年对部分重点实验室进行现场检查，主要形式包括：听取重点实验室主任工作报告、考察重点实验室、召开座谈会等。</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第三十五条</w:t>
      </w:r>
      <w:r w:rsidRPr="00A6742E">
        <w:rPr>
          <w:color w:val="000000"/>
          <w:spacing w:val="15"/>
        </w:rPr>
        <w:t xml:space="preserve"> </w:t>
      </w:r>
      <w:r w:rsidRPr="00A6742E">
        <w:rPr>
          <w:rFonts w:cs="方正仿宋_GBK" w:hint="eastAsia"/>
          <w:color w:val="000000"/>
          <w:spacing w:val="15"/>
        </w:rPr>
        <w:t>市科技局负责重点实验室绩效评估组织实施工作，制定绩效评估规则和考评指标体系，确定参评重点实验室名单，审定和公布绩效评估结果。</w:t>
      </w:r>
    </w:p>
    <w:p w:rsidR="003233EA" w:rsidRPr="00A6742E" w:rsidRDefault="003233EA" w:rsidP="00C23A0B">
      <w:pPr>
        <w:widowControl/>
        <w:spacing w:line="560" w:lineRule="exact"/>
        <w:ind w:firstLineChars="200" w:firstLine="700"/>
        <w:rPr>
          <w:color w:val="000000"/>
          <w:spacing w:val="15"/>
        </w:rPr>
      </w:pPr>
      <w:r w:rsidRPr="00A6742E">
        <w:rPr>
          <w:rFonts w:cs="方正仿宋_GBK" w:hint="eastAsia"/>
          <w:color w:val="000000"/>
          <w:spacing w:val="15"/>
        </w:rPr>
        <w:t>创新绩效评估工作机制，发挥社会组织作用，可采取第三方考评方式，为绩效评估工作提供支持。</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第三十六条</w:t>
      </w:r>
      <w:r w:rsidRPr="00A6742E">
        <w:rPr>
          <w:color w:val="000000"/>
          <w:spacing w:val="15"/>
        </w:rPr>
        <w:t xml:space="preserve"> </w:t>
      </w:r>
      <w:r w:rsidRPr="00A6742E">
        <w:rPr>
          <w:rFonts w:cs="方正仿宋_GBK" w:hint="eastAsia"/>
          <w:color w:val="000000"/>
          <w:spacing w:val="15"/>
        </w:rPr>
        <w:t>定期绩效评估主要对重点实验室三年的整体运行状况进行综合评价，指标包括：研究水平与贡献、队伍建设与人才培养、开放交流与运行管理等。</w:t>
      </w:r>
      <w:r w:rsidRPr="00A6742E">
        <w:rPr>
          <w:rFonts w:cs="方正仿宋_GBK" w:hint="eastAsia"/>
          <w:color w:val="000000"/>
          <w:spacing w:val="15"/>
        </w:rPr>
        <w:lastRenderedPageBreak/>
        <w:t>评估工作按照《淮安市重点实验室绩效评估规则（试行）》（见附件）执行。</w:t>
      </w:r>
    </w:p>
    <w:p w:rsidR="003233EA" w:rsidRPr="00A6742E" w:rsidRDefault="003233EA" w:rsidP="00C23A0B">
      <w:pPr>
        <w:widowControl/>
        <w:spacing w:line="560" w:lineRule="exact"/>
        <w:ind w:firstLineChars="200" w:firstLine="703"/>
        <w:rPr>
          <w:spacing w:val="15"/>
        </w:rPr>
      </w:pPr>
      <w:r w:rsidRPr="00A6742E">
        <w:rPr>
          <w:rFonts w:eastAsia="楷体" w:hAnsi="楷体" w:cs="楷体" w:hint="eastAsia"/>
          <w:b/>
          <w:bCs/>
          <w:spacing w:val="15"/>
        </w:rPr>
        <w:t>第三十七条</w:t>
      </w:r>
      <w:r>
        <w:rPr>
          <w:spacing w:val="15"/>
        </w:rPr>
        <w:t xml:space="preserve"> </w:t>
      </w:r>
      <w:r w:rsidRPr="00A6742E">
        <w:rPr>
          <w:rFonts w:cs="方正仿宋_GBK" w:hint="eastAsia"/>
          <w:spacing w:val="15"/>
        </w:rPr>
        <w:t>重点实验室定期绩效评估结果分四个等次：</w:t>
      </w:r>
      <w:r w:rsidRPr="00A6742E">
        <w:rPr>
          <w:spacing w:val="15"/>
        </w:rPr>
        <w:t>“</w:t>
      </w:r>
      <w:r w:rsidRPr="00A6742E">
        <w:rPr>
          <w:rFonts w:cs="方正仿宋_GBK" w:hint="eastAsia"/>
          <w:spacing w:val="15"/>
        </w:rPr>
        <w:t>优秀</w:t>
      </w:r>
      <w:r w:rsidRPr="00A6742E">
        <w:rPr>
          <w:spacing w:val="15"/>
        </w:rPr>
        <w:t>”</w:t>
      </w:r>
      <w:r w:rsidRPr="00A6742E">
        <w:rPr>
          <w:rFonts w:cs="方正仿宋_GBK" w:hint="eastAsia"/>
          <w:spacing w:val="15"/>
        </w:rPr>
        <w:t>、</w:t>
      </w:r>
      <w:r w:rsidRPr="00A6742E">
        <w:rPr>
          <w:spacing w:val="15"/>
        </w:rPr>
        <w:t>“</w:t>
      </w:r>
      <w:r w:rsidRPr="00A6742E">
        <w:rPr>
          <w:rFonts w:cs="方正仿宋_GBK" w:hint="eastAsia"/>
          <w:spacing w:val="15"/>
        </w:rPr>
        <w:t>良好</w:t>
      </w:r>
      <w:r w:rsidRPr="00A6742E">
        <w:rPr>
          <w:spacing w:val="15"/>
        </w:rPr>
        <w:t>”</w:t>
      </w:r>
      <w:r w:rsidRPr="00A6742E">
        <w:rPr>
          <w:rFonts w:cs="方正仿宋_GBK" w:hint="eastAsia"/>
          <w:spacing w:val="15"/>
        </w:rPr>
        <w:t>、</w:t>
      </w:r>
      <w:r w:rsidRPr="00A6742E">
        <w:rPr>
          <w:spacing w:val="15"/>
        </w:rPr>
        <w:t>“</w:t>
      </w:r>
      <w:r w:rsidRPr="00A6742E">
        <w:rPr>
          <w:rFonts w:cs="方正仿宋_GBK" w:hint="eastAsia"/>
          <w:spacing w:val="15"/>
        </w:rPr>
        <w:t>较差</w:t>
      </w:r>
      <w:r w:rsidRPr="00A6742E">
        <w:rPr>
          <w:spacing w:val="15"/>
        </w:rPr>
        <w:t>”</w:t>
      </w:r>
      <w:r w:rsidRPr="00A6742E">
        <w:rPr>
          <w:rFonts w:cs="方正仿宋_GBK" w:hint="eastAsia"/>
          <w:spacing w:val="15"/>
        </w:rPr>
        <w:t>、</w:t>
      </w:r>
      <w:r w:rsidRPr="00A6742E">
        <w:rPr>
          <w:spacing w:val="15"/>
        </w:rPr>
        <w:t>“</w:t>
      </w:r>
      <w:r w:rsidRPr="00A6742E">
        <w:rPr>
          <w:rFonts w:cs="方正仿宋_GBK" w:hint="eastAsia"/>
          <w:spacing w:val="15"/>
        </w:rPr>
        <w:t>不合格</w:t>
      </w:r>
      <w:r w:rsidRPr="00A6742E">
        <w:rPr>
          <w:spacing w:val="15"/>
        </w:rPr>
        <w:t>”</w:t>
      </w:r>
      <w:r w:rsidRPr="00A6742E">
        <w:rPr>
          <w:rFonts w:cs="方正仿宋_GBK" w:hint="eastAsia"/>
          <w:spacing w:val="15"/>
        </w:rPr>
        <w:t>。</w:t>
      </w:r>
    </w:p>
    <w:p w:rsidR="003233EA" w:rsidRPr="00A6742E" w:rsidRDefault="003233EA" w:rsidP="00A6742E">
      <w:pPr>
        <w:widowControl/>
        <w:spacing w:line="560" w:lineRule="exact"/>
        <w:ind w:firstLine="660"/>
        <w:rPr>
          <w:color w:val="FF0000"/>
          <w:spacing w:val="15"/>
        </w:rPr>
      </w:pPr>
      <w:r w:rsidRPr="00A6742E">
        <w:rPr>
          <w:rFonts w:cs="方正仿宋_GBK" w:hint="eastAsia"/>
          <w:spacing w:val="15"/>
        </w:rPr>
        <w:t>评估结果为</w:t>
      </w:r>
      <w:r w:rsidRPr="00A6742E">
        <w:rPr>
          <w:spacing w:val="15"/>
        </w:rPr>
        <w:t>“</w:t>
      </w:r>
      <w:r w:rsidRPr="00A6742E">
        <w:rPr>
          <w:rFonts w:cs="方正仿宋_GBK" w:hint="eastAsia"/>
          <w:spacing w:val="15"/>
        </w:rPr>
        <w:t>优秀</w:t>
      </w:r>
      <w:r w:rsidRPr="00A6742E">
        <w:rPr>
          <w:spacing w:val="15"/>
        </w:rPr>
        <w:t>”</w:t>
      </w:r>
      <w:r w:rsidRPr="00A6742E">
        <w:rPr>
          <w:rFonts w:cs="方正仿宋_GBK" w:hint="eastAsia"/>
          <w:spacing w:val="15"/>
        </w:rPr>
        <w:t>和</w:t>
      </w:r>
      <w:r w:rsidRPr="00A6742E">
        <w:rPr>
          <w:spacing w:val="15"/>
        </w:rPr>
        <w:t>“</w:t>
      </w:r>
      <w:r w:rsidRPr="00A6742E">
        <w:rPr>
          <w:rFonts w:cs="方正仿宋_GBK" w:hint="eastAsia"/>
          <w:spacing w:val="15"/>
        </w:rPr>
        <w:t>良好</w:t>
      </w:r>
      <w:r w:rsidRPr="00A6742E">
        <w:rPr>
          <w:spacing w:val="15"/>
        </w:rPr>
        <w:t>”</w:t>
      </w:r>
      <w:r w:rsidRPr="00A6742E">
        <w:rPr>
          <w:rFonts w:cs="方正仿宋_GBK" w:hint="eastAsia"/>
          <w:spacing w:val="15"/>
        </w:rPr>
        <w:t>的，将以</w:t>
      </w:r>
      <w:r w:rsidRPr="00A6742E">
        <w:rPr>
          <w:spacing w:val="15"/>
        </w:rPr>
        <w:t>“</w:t>
      </w:r>
      <w:r w:rsidRPr="00A6742E">
        <w:rPr>
          <w:rFonts w:cs="方正仿宋_GBK" w:hint="eastAsia"/>
          <w:spacing w:val="15"/>
        </w:rPr>
        <w:t>后补助</w:t>
      </w:r>
      <w:r w:rsidRPr="00A6742E">
        <w:rPr>
          <w:spacing w:val="15"/>
        </w:rPr>
        <w:t>”</w:t>
      </w:r>
      <w:r w:rsidRPr="00A6742E">
        <w:rPr>
          <w:rFonts w:cs="方正仿宋_GBK" w:hint="eastAsia"/>
          <w:spacing w:val="15"/>
        </w:rPr>
        <w:t>方式给予经费资助，资助经费使用需符合科技专项资金管理有关规定。对评估结果</w:t>
      </w:r>
      <w:r w:rsidRPr="00A6742E">
        <w:rPr>
          <w:spacing w:val="15"/>
        </w:rPr>
        <w:t>“</w:t>
      </w:r>
      <w:r w:rsidRPr="00A6742E">
        <w:rPr>
          <w:rFonts w:cs="方正仿宋_GBK" w:hint="eastAsia"/>
          <w:spacing w:val="15"/>
        </w:rPr>
        <w:t>较差</w:t>
      </w:r>
      <w:r w:rsidRPr="00A6742E">
        <w:rPr>
          <w:spacing w:val="15"/>
        </w:rPr>
        <w:t>”</w:t>
      </w:r>
      <w:r w:rsidRPr="00A6742E">
        <w:rPr>
          <w:rFonts w:cs="方正仿宋_GBK" w:hint="eastAsia"/>
          <w:spacing w:val="15"/>
        </w:rPr>
        <w:t>的重点实验室，实行限期整改；评估结果</w:t>
      </w:r>
      <w:r w:rsidRPr="00A6742E">
        <w:rPr>
          <w:spacing w:val="15"/>
        </w:rPr>
        <w:t>“</w:t>
      </w:r>
      <w:r w:rsidRPr="00A6742E">
        <w:rPr>
          <w:rFonts w:cs="方正仿宋_GBK" w:hint="eastAsia"/>
          <w:spacing w:val="15"/>
        </w:rPr>
        <w:t>不合格</w:t>
      </w:r>
      <w:r w:rsidRPr="00A6742E">
        <w:rPr>
          <w:spacing w:val="15"/>
        </w:rPr>
        <w:t>”</w:t>
      </w:r>
      <w:r w:rsidRPr="00A6742E">
        <w:rPr>
          <w:rFonts w:cs="方正仿宋_GBK" w:hint="eastAsia"/>
          <w:spacing w:val="15"/>
        </w:rPr>
        <w:t>的重点实验室，将被淘汰并予以摘牌。</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第六章</w:t>
      </w:r>
      <w:r w:rsidRPr="00A6742E">
        <w:rPr>
          <w:rFonts w:eastAsia="黑体"/>
          <w:color w:val="000000"/>
          <w:spacing w:val="15"/>
        </w:rPr>
        <w:t xml:space="preserve">  </w:t>
      </w:r>
      <w:r w:rsidRPr="00A6742E">
        <w:rPr>
          <w:rFonts w:eastAsia="黑体" w:hAnsi="黑体" w:cs="黑体" w:hint="eastAsia"/>
          <w:color w:val="000000"/>
          <w:spacing w:val="15"/>
        </w:rPr>
        <w:t>附</w:t>
      </w:r>
      <w:r w:rsidRPr="00A6742E">
        <w:rPr>
          <w:rFonts w:eastAsia="黑体"/>
          <w:color w:val="000000"/>
          <w:spacing w:val="15"/>
        </w:rPr>
        <w:t xml:space="preserve"> </w:t>
      </w:r>
      <w:r w:rsidRPr="00A6742E">
        <w:rPr>
          <w:rFonts w:eastAsia="黑体" w:hAnsi="黑体" w:cs="黑体" w:hint="eastAsia"/>
          <w:color w:val="000000"/>
          <w:spacing w:val="15"/>
        </w:rPr>
        <w:t>则</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第三十八条</w:t>
      </w:r>
      <w:r w:rsidRPr="00A6742E">
        <w:rPr>
          <w:rFonts w:eastAsia="楷体"/>
          <w:b/>
          <w:bCs/>
          <w:color w:val="000000"/>
          <w:spacing w:val="15"/>
        </w:rPr>
        <w:t xml:space="preserve"> </w:t>
      </w:r>
      <w:r w:rsidRPr="00A6742E">
        <w:rPr>
          <w:rFonts w:cs="方正仿宋_GBK" w:hint="eastAsia"/>
          <w:color w:val="000000"/>
          <w:spacing w:val="15"/>
        </w:rPr>
        <w:t>重点实验室统一命名为</w:t>
      </w:r>
      <w:r w:rsidRPr="00A6742E">
        <w:rPr>
          <w:color w:val="000000"/>
          <w:spacing w:val="15"/>
        </w:rPr>
        <w:t>“</w:t>
      </w:r>
      <w:r w:rsidRPr="00A6742E">
        <w:rPr>
          <w:rFonts w:cs="方正仿宋_GBK" w:hint="eastAsia"/>
          <w:color w:val="000000"/>
          <w:spacing w:val="15"/>
        </w:rPr>
        <w:t>淮安市</w:t>
      </w:r>
      <w:r w:rsidRPr="00A6742E">
        <w:rPr>
          <w:color w:val="000000"/>
          <w:spacing w:val="15"/>
        </w:rPr>
        <w:t>××</w:t>
      </w:r>
      <w:r w:rsidRPr="00A6742E">
        <w:rPr>
          <w:rFonts w:cs="方正仿宋_GBK" w:hint="eastAsia"/>
          <w:color w:val="000000"/>
          <w:spacing w:val="15"/>
        </w:rPr>
        <w:t>重点实验室</w:t>
      </w:r>
      <w:r w:rsidRPr="00A6742E">
        <w:rPr>
          <w:color w:val="000000"/>
          <w:spacing w:val="15"/>
        </w:rPr>
        <w:t>”</w:t>
      </w:r>
      <w:r w:rsidRPr="00A6742E">
        <w:rPr>
          <w:rFonts w:cs="方正仿宋_GBK" w:hint="eastAsia"/>
          <w:color w:val="000000"/>
          <w:spacing w:val="15"/>
        </w:rPr>
        <w:t>，英文名称为</w:t>
      </w:r>
      <w:r w:rsidRPr="00A6742E">
        <w:rPr>
          <w:color w:val="000000"/>
          <w:spacing w:val="15"/>
        </w:rPr>
        <w:t>“Huaian Key Laboratory of ××”</w:t>
      </w:r>
      <w:r w:rsidRPr="00A6742E">
        <w:rPr>
          <w:rFonts w:cs="方正仿宋_GBK" w:hint="eastAsia"/>
          <w:color w:val="000000"/>
          <w:spacing w:val="15"/>
        </w:rPr>
        <w:t>。</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第三十九条</w:t>
      </w:r>
      <w:r w:rsidRPr="00A6742E">
        <w:rPr>
          <w:color w:val="000000"/>
          <w:spacing w:val="15"/>
        </w:rPr>
        <w:t xml:space="preserve"> </w:t>
      </w:r>
      <w:r w:rsidRPr="00A6742E">
        <w:rPr>
          <w:rFonts w:cs="方正仿宋_GBK" w:hint="eastAsia"/>
          <w:color w:val="000000"/>
          <w:spacing w:val="15"/>
        </w:rPr>
        <w:t>本办法自公布之日起施行。</w:t>
      </w:r>
    </w:p>
    <w:p w:rsidR="003233EA" w:rsidRPr="00A6742E" w:rsidRDefault="003233EA" w:rsidP="00C23A0B">
      <w:pPr>
        <w:widowControl/>
        <w:spacing w:line="560" w:lineRule="exact"/>
        <w:ind w:firstLineChars="200" w:firstLine="703"/>
        <w:rPr>
          <w:color w:val="000000"/>
          <w:spacing w:val="15"/>
        </w:rPr>
      </w:pPr>
      <w:r w:rsidRPr="00A6742E">
        <w:rPr>
          <w:rFonts w:eastAsia="楷体" w:hAnsi="楷体" w:cs="楷体" w:hint="eastAsia"/>
          <w:b/>
          <w:bCs/>
          <w:color w:val="000000"/>
          <w:spacing w:val="15"/>
        </w:rPr>
        <w:t>第四十条</w:t>
      </w:r>
      <w:r w:rsidRPr="00A6742E">
        <w:rPr>
          <w:color w:val="000000"/>
          <w:spacing w:val="15"/>
        </w:rPr>
        <w:t xml:space="preserve"> </w:t>
      </w:r>
      <w:r w:rsidRPr="00A6742E">
        <w:rPr>
          <w:rFonts w:cs="方正仿宋_GBK" w:hint="eastAsia"/>
          <w:color w:val="000000"/>
          <w:spacing w:val="15"/>
        </w:rPr>
        <w:t>本办法由市科技局、市财政局负责解释。</w:t>
      </w:r>
    </w:p>
    <w:p w:rsidR="003233EA" w:rsidRPr="00A6742E" w:rsidRDefault="003233EA" w:rsidP="00C23A0B">
      <w:pPr>
        <w:widowControl/>
        <w:spacing w:line="560" w:lineRule="exact"/>
        <w:ind w:firstLineChars="200" w:firstLine="700"/>
        <w:rPr>
          <w:color w:val="000000"/>
          <w:spacing w:val="15"/>
        </w:rPr>
      </w:pPr>
    </w:p>
    <w:p w:rsidR="003233EA" w:rsidRPr="00A6742E" w:rsidRDefault="003233EA" w:rsidP="00C23A0B">
      <w:pPr>
        <w:widowControl/>
        <w:spacing w:line="560" w:lineRule="exact"/>
        <w:ind w:firstLineChars="200" w:firstLine="700"/>
        <w:rPr>
          <w:color w:val="000000"/>
          <w:spacing w:val="15"/>
        </w:rPr>
      </w:pPr>
      <w:r w:rsidRPr="00A6742E">
        <w:rPr>
          <w:rFonts w:cs="方正仿宋_GBK" w:hint="eastAsia"/>
          <w:color w:val="000000"/>
          <w:spacing w:val="15"/>
        </w:rPr>
        <w:t>附件：淮安市重点实验室绩效评估规则（试行）</w:t>
      </w:r>
    </w:p>
    <w:p w:rsidR="003233EA" w:rsidRDefault="003233EA" w:rsidP="00A6742E">
      <w:pPr>
        <w:widowControl/>
        <w:spacing w:line="560" w:lineRule="exact"/>
        <w:ind w:firstLine="0"/>
        <w:rPr>
          <w:color w:val="000000"/>
          <w:spacing w:val="15"/>
        </w:rPr>
      </w:pPr>
    </w:p>
    <w:p w:rsidR="003233EA" w:rsidRDefault="003233EA" w:rsidP="00A6742E">
      <w:pPr>
        <w:widowControl/>
        <w:spacing w:line="560" w:lineRule="exact"/>
        <w:ind w:firstLine="0"/>
        <w:rPr>
          <w:color w:val="000000"/>
          <w:spacing w:val="15"/>
        </w:rPr>
      </w:pPr>
    </w:p>
    <w:p w:rsidR="003233EA" w:rsidRDefault="003233EA" w:rsidP="00A6742E">
      <w:pPr>
        <w:widowControl/>
        <w:spacing w:line="560" w:lineRule="exact"/>
        <w:ind w:firstLine="0"/>
        <w:rPr>
          <w:color w:val="000000"/>
          <w:spacing w:val="15"/>
        </w:rPr>
      </w:pPr>
    </w:p>
    <w:p w:rsidR="003233EA" w:rsidRDefault="003233EA" w:rsidP="00A6742E">
      <w:pPr>
        <w:widowControl/>
        <w:spacing w:line="560" w:lineRule="exact"/>
        <w:ind w:firstLine="0"/>
        <w:rPr>
          <w:color w:val="000000"/>
          <w:spacing w:val="15"/>
        </w:rPr>
      </w:pPr>
    </w:p>
    <w:p w:rsidR="003233EA" w:rsidRDefault="003233EA" w:rsidP="00A6742E">
      <w:pPr>
        <w:widowControl/>
        <w:spacing w:line="560" w:lineRule="exact"/>
        <w:ind w:firstLine="0"/>
        <w:rPr>
          <w:color w:val="000000"/>
          <w:spacing w:val="15"/>
        </w:rPr>
      </w:pPr>
    </w:p>
    <w:p w:rsidR="00761C41" w:rsidRDefault="00761C41" w:rsidP="00A6742E">
      <w:pPr>
        <w:widowControl/>
        <w:spacing w:line="560" w:lineRule="exact"/>
        <w:ind w:firstLine="0"/>
        <w:rPr>
          <w:rFonts w:eastAsia="楷体" w:hAnsi="楷体" w:cs="楷体"/>
          <w:b/>
          <w:bCs/>
          <w:color w:val="000000"/>
          <w:spacing w:val="15"/>
        </w:rPr>
      </w:pPr>
    </w:p>
    <w:p w:rsidR="00761C41" w:rsidRDefault="00761C41" w:rsidP="00A6742E">
      <w:pPr>
        <w:widowControl/>
        <w:spacing w:line="560" w:lineRule="exact"/>
        <w:ind w:firstLine="0"/>
        <w:rPr>
          <w:rFonts w:eastAsia="楷体" w:hAnsi="楷体" w:cs="楷体"/>
          <w:b/>
          <w:bCs/>
          <w:color w:val="000000"/>
          <w:spacing w:val="15"/>
        </w:rPr>
      </w:pPr>
    </w:p>
    <w:p w:rsidR="00761C41" w:rsidRDefault="00761C41" w:rsidP="00A6742E">
      <w:pPr>
        <w:widowControl/>
        <w:spacing w:line="560" w:lineRule="exact"/>
        <w:ind w:firstLine="0"/>
        <w:rPr>
          <w:rFonts w:eastAsia="楷体" w:hAnsi="楷体" w:cs="楷体"/>
          <w:b/>
          <w:bCs/>
          <w:color w:val="000000"/>
          <w:spacing w:val="15"/>
        </w:rPr>
      </w:pPr>
    </w:p>
    <w:p w:rsidR="003233EA" w:rsidRPr="00A6742E" w:rsidRDefault="003233EA" w:rsidP="00A6742E">
      <w:pPr>
        <w:widowControl/>
        <w:spacing w:line="560" w:lineRule="exact"/>
        <w:ind w:firstLine="0"/>
        <w:rPr>
          <w:rFonts w:eastAsia="楷体"/>
          <w:b/>
          <w:bCs/>
          <w:color w:val="000000"/>
          <w:spacing w:val="15"/>
        </w:rPr>
      </w:pPr>
      <w:r w:rsidRPr="00A6742E">
        <w:rPr>
          <w:rFonts w:eastAsia="楷体" w:hAnsi="楷体" w:cs="楷体" w:hint="eastAsia"/>
          <w:b/>
          <w:bCs/>
          <w:color w:val="000000"/>
          <w:spacing w:val="15"/>
        </w:rPr>
        <w:lastRenderedPageBreak/>
        <w:t>附件：</w:t>
      </w:r>
    </w:p>
    <w:p w:rsidR="003233EA" w:rsidRPr="00A6742E" w:rsidRDefault="003233EA" w:rsidP="00A6742E">
      <w:pPr>
        <w:widowControl/>
        <w:spacing w:line="560" w:lineRule="exact"/>
        <w:jc w:val="center"/>
        <w:rPr>
          <w:rFonts w:eastAsia="方正小标宋_GBK"/>
          <w:color w:val="000000"/>
          <w:spacing w:val="15"/>
          <w:sz w:val="44"/>
          <w:szCs w:val="44"/>
        </w:rPr>
      </w:pPr>
    </w:p>
    <w:p w:rsidR="003233EA" w:rsidRPr="00A6742E" w:rsidRDefault="003233EA" w:rsidP="00A6742E">
      <w:pPr>
        <w:widowControl/>
        <w:spacing w:line="560" w:lineRule="exact"/>
        <w:jc w:val="center"/>
        <w:rPr>
          <w:rFonts w:eastAsia="方正小标宋_GBK"/>
          <w:color w:val="000000"/>
          <w:spacing w:val="15"/>
          <w:sz w:val="44"/>
          <w:szCs w:val="44"/>
        </w:rPr>
      </w:pPr>
      <w:r w:rsidRPr="00A6742E">
        <w:rPr>
          <w:rFonts w:eastAsia="方正小标宋_GBK" w:cs="方正小标宋_GBK" w:hint="eastAsia"/>
          <w:color w:val="000000"/>
          <w:spacing w:val="15"/>
          <w:sz w:val="44"/>
          <w:szCs w:val="44"/>
        </w:rPr>
        <w:t>淮安市重点实验室绩效评估规则</w:t>
      </w:r>
    </w:p>
    <w:p w:rsidR="003233EA" w:rsidRPr="00A6742E" w:rsidRDefault="003233EA" w:rsidP="00A6742E">
      <w:pPr>
        <w:widowControl/>
        <w:spacing w:line="560" w:lineRule="exact"/>
        <w:jc w:val="center"/>
        <w:rPr>
          <w:rFonts w:eastAsia="方正小标宋_GBK"/>
          <w:color w:val="000000"/>
          <w:spacing w:val="15"/>
          <w:sz w:val="44"/>
          <w:szCs w:val="44"/>
        </w:rPr>
      </w:pPr>
      <w:r w:rsidRPr="00A6742E">
        <w:rPr>
          <w:rFonts w:eastAsia="方正小标宋_GBK" w:cs="方正小标宋_GBK" w:hint="eastAsia"/>
          <w:color w:val="000000"/>
          <w:spacing w:val="15"/>
          <w:sz w:val="44"/>
          <w:szCs w:val="44"/>
        </w:rPr>
        <w:t>（试</w:t>
      </w:r>
      <w:r w:rsidRPr="00A6742E">
        <w:rPr>
          <w:rFonts w:eastAsia="方正小标宋_GBK"/>
          <w:color w:val="000000"/>
          <w:spacing w:val="15"/>
          <w:sz w:val="44"/>
          <w:szCs w:val="44"/>
        </w:rPr>
        <w:t xml:space="preserve"> </w:t>
      </w:r>
      <w:r w:rsidRPr="00A6742E">
        <w:rPr>
          <w:rFonts w:eastAsia="方正小标宋_GBK" w:cs="方正小标宋_GBK" w:hint="eastAsia"/>
          <w:color w:val="000000"/>
          <w:spacing w:val="15"/>
          <w:sz w:val="44"/>
          <w:szCs w:val="44"/>
        </w:rPr>
        <w:t>行）</w:t>
      </w:r>
    </w:p>
    <w:p w:rsidR="003233EA" w:rsidRPr="00A6742E" w:rsidRDefault="003233EA" w:rsidP="00C23A0B">
      <w:pPr>
        <w:widowControl/>
        <w:spacing w:line="560" w:lineRule="exact"/>
        <w:ind w:firstLineChars="200" w:firstLine="940"/>
        <w:rPr>
          <w:color w:val="000000"/>
          <w:spacing w:val="15"/>
          <w:sz w:val="44"/>
          <w:szCs w:val="44"/>
        </w:rPr>
      </w:pP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第一章</w:t>
      </w:r>
      <w:r w:rsidRPr="00A6742E">
        <w:rPr>
          <w:rFonts w:eastAsia="黑体"/>
          <w:color w:val="000000"/>
          <w:spacing w:val="15"/>
        </w:rPr>
        <w:t xml:space="preserve"> </w:t>
      </w:r>
      <w:r w:rsidRPr="00A6742E">
        <w:rPr>
          <w:rFonts w:eastAsia="黑体" w:hAnsi="黑体" w:cs="黑体" w:hint="eastAsia"/>
          <w:color w:val="000000"/>
          <w:spacing w:val="15"/>
        </w:rPr>
        <w:t>总则</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第一条</w:t>
      </w:r>
      <w:r>
        <w:rPr>
          <w:color w:val="000000"/>
          <w:spacing w:val="15"/>
        </w:rPr>
        <w:t xml:space="preserve"> </w:t>
      </w:r>
      <w:r w:rsidRPr="00A6742E">
        <w:rPr>
          <w:rFonts w:cs="方正仿宋_GBK" w:hint="eastAsia"/>
          <w:color w:val="000000"/>
          <w:spacing w:val="15"/>
        </w:rPr>
        <w:t>为进一步加强淮安市重点实验室（以下简称</w:t>
      </w:r>
      <w:r w:rsidRPr="00A6742E">
        <w:rPr>
          <w:color w:val="000000"/>
          <w:spacing w:val="15"/>
        </w:rPr>
        <w:t>“</w:t>
      </w:r>
      <w:r w:rsidRPr="00A6742E">
        <w:rPr>
          <w:rFonts w:cs="方正仿宋_GBK" w:hint="eastAsia"/>
          <w:color w:val="000000"/>
          <w:spacing w:val="15"/>
        </w:rPr>
        <w:t>重点实验室</w:t>
      </w:r>
      <w:r w:rsidRPr="00A6742E">
        <w:rPr>
          <w:color w:val="000000"/>
          <w:spacing w:val="15"/>
        </w:rPr>
        <w:t>”</w:t>
      </w:r>
      <w:r w:rsidRPr="00A6742E">
        <w:rPr>
          <w:rFonts w:cs="方正仿宋_GBK" w:hint="eastAsia"/>
          <w:color w:val="000000"/>
          <w:spacing w:val="15"/>
        </w:rPr>
        <w:t>）的管理，提高绩效评估的规范化水平，参照《江苏省重点实验室绩效评估规则》，结合淮安实际，特制定本规则。</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第二条</w:t>
      </w:r>
      <w:r>
        <w:rPr>
          <w:color w:val="000000"/>
          <w:spacing w:val="15"/>
        </w:rPr>
        <w:t xml:space="preserve"> </w:t>
      </w:r>
      <w:r w:rsidRPr="00A6742E">
        <w:rPr>
          <w:rFonts w:cs="方正仿宋_GBK" w:hint="eastAsia"/>
          <w:color w:val="000000"/>
          <w:spacing w:val="15"/>
        </w:rPr>
        <w:t>淮安市科技局（以下简称</w:t>
      </w:r>
      <w:r w:rsidRPr="00A6742E">
        <w:rPr>
          <w:color w:val="000000"/>
          <w:spacing w:val="15"/>
        </w:rPr>
        <w:t>“</w:t>
      </w:r>
      <w:r w:rsidRPr="00A6742E">
        <w:rPr>
          <w:rFonts w:cs="方正仿宋_GBK" w:hint="eastAsia"/>
          <w:color w:val="000000"/>
          <w:spacing w:val="15"/>
        </w:rPr>
        <w:t>市科技局</w:t>
      </w:r>
      <w:r w:rsidRPr="00A6742E">
        <w:rPr>
          <w:color w:val="000000"/>
          <w:spacing w:val="15"/>
        </w:rPr>
        <w:t>”</w:t>
      </w:r>
      <w:r w:rsidRPr="00A6742E">
        <w:rPr>
          <w:rFonts w:cs="方正仿宋_GBK" w:hint="eastAsia"/>
          <w:color w:val="000000"/>
          <w:spacing w:val="15"/>
        </w:rPr>
        <w:t>）对建设期满的重点实验室进行定期绩效评估（以下简称</w:t>
      </w:r>
      <w:r w:rsidRPr="00A6742E">
        <w:rPr>
          <w:color w:val="000000"/>
          <w:spacing w:val="15"/>
        </w:rPr>
        <w:t>“</w:t>
      </w:r>
      <w:r w:rsidRPr="00A6742E">
        <w:rPr>
          <w:rFonts w:cs="方正仿宋_GBK" w:hint="eastAsia"/>
          <w:color w:val="000000"/>
          <w:spacing w:val="15"/>
        </w:rPr>
        <w:t>评估</w:t>
      </w:r>
      <w:r w:rsidRPr="00A6742E">
        <w:rPr>
          <w:color w:val="000000"/>
          <w:spacing w:val="15"/>
        </w:rPr>
        <w:t>”</w:t>
      </w:r>
      <w:r w:rsidRPr="00A6742E">
        <w:rPr>
          <w:rFonts w:cs="方正仿宋_GBK" w:hint="eastAsia"/>
          <w:color w:val="000000"/>
          <w:spacing w:val="15"/>
        </w:rPr>
        <w:t>），三年为一个评估周期。</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第三条</w:t>
      </w:r>
      <w:r>
        <w:rPr>
          <w:color w:val="000000"/>
          <w:spacing w:val="15"/>
        </w:rPr>
        <w:t xml:space="preserve"> </w:t>
      </w:r>
      <w:r w:rsidRPr="00A6742E">
        <w:rPr>
          <w:rFonts w:cs="方正仿宋_GBK" w:hint="eastAsia"/>
          <w:color w:val="000000"/>
          <w:spacing w:val="15"/>
        </w:rPr>
        <w:t>评估主要对重点实验室三年的整体运行状况进行综合评价，指标包括：研究水平与贡献、队伍建设与人才培养、开放交流与运行管理等。</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第四条</w:t>
      </w:r>
      <w:r>
        <w:rPr>
          <w:color w:val="000000"/>
          <w:spacing w:val="15"/>
        </w:rPr>
        <w:t xml:space="preserve"> </w:t>
      </w:r>
      <w:r w:rsidRPr="00A6742E">
        <w:rPr>
          <w:rFonts w:cs="方正仿宋_GBK" w:hint="eastAsia"/>
          <w:color w:val="000000"/>
          <w:spacing w:val="15"/>
        </w:rPr>
        <w:t>市科技局负责重点实验室绩效评估组织实施工作，制定绩效评估规程和考评指标体系，确定参评实验室名单，审定和公布绩效评估结果等。</w:t>
      </w:r>
    </w:p>
    <w:p w:rsidR="003233EA" w:rsidRPr="00A6742E" w:rsidRDefault="003233EA" w:rsidP="00C23A0B">
      <w:pPr>
        <w:widowControl/>
        <w:spacing w:line="560" w:lineRule="exact"/>
        <w:ind w:firstLineChars="200" w:firstLine="700"/>
        <w:rPr>
          <w:color w:val="000000"/>
          <w:spacing w:val="15"/>
        </w:rPr>
      </w:pPr>
      <w:r w:rsidRPr="00A6742E">
        <w:rPr>
          <w:rFonts w:cs="方正仿宋_GBK" w:hint="eastAsia"/>
          <w:color w:val="000000"/>
          <w:spacing w:val="15"/>
        </w:rPr>
        <w:t>市科技局可将具体绩效评估工作委托给专业评估机构实施，并对评估机构进行能力评价、过程监管和评估质量检验。评估机构的主要职责是：拟定评估细则和方案，受理评估申请，组织专家评估，提交评估报告，监理评估工作档案并定期向市科技局有关部门移交。</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lastRenderedPageBreak/>
        <w:t>第五条</w:t>
      </w:r>
      <w:r>
        <w:rPr>
          <w:color w:val="000000"/>
          <w:spacing w:val="15"/>
        </w:rPr>
        <w:t xml:space="preserve"> </w:t>
      </w:r>
      <w:r w:rsidRPr="00A6742E">
        <w:rPr>
          <w:rFonts w:cs="方正仿宋_GBK" w:hint="eastAsia"/>
          <w:color w:val="000000"/>
          <w:spacing w:val="15"/>
        </w:rPr>
        <w:t>重点实验室主管部门的主要职责是：组织本部门、本地区实验室及依托单位做好接受评估的准备工作，审核和汇总评估申请材料。</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第六条</w:t>
      </w:r>
      <w:r>
        <w:rPr>
          <w:color w:val="000000"/>
          <w:spacing w:val="15"/>
        </w:rPr>
        <w:t xml:space="preserve"> </w:t>
      </w:r>
      <w:r w:rsidRPr="00A6742E">
        <w:rPr>
          <w:rFonts w:cs="方正仿宋_GBK" w:hint="eastAsia"/>
          <w:color w:val="000000"/>
          <w:spacing w:val="15"/>
        </w:rPr>
        <w:t>重点实验室依托单位的主要职责是：为重点实验室评估提供支持和保障；审核评估申请材料的真实性和准确性，并承担材料失实的连带责任。</w:t>
      </w:r>
    </w:p>
    <w:p w:rsidR="003233EA" w:rsidRPr="00A6742E" w:rsidRDefault="003233EA" w:rsidP="00C23A0B">
      <w:pPr>
        <w:widowControl/>
        <w:spacing w:line="560" w:lineRule="exact"/>
        <w:ind w:firstLineChars="200" w:firstLine="703"/>
        <w:rPr>
          <w:color w:val="000000"/>
          <w:spacing w:val="15"/>
        </w:rPr>
      </w:pPr>
      <w:r w:rsidRPr="00920701">
        <w:rPr>
          <w:rFonts w:ascii="楷体" w:eastAsia="楷体" w:hAnsi="楷体" w:cs="楷体" w:hint="eastAsia"/>
          <w:b/>
          <w:bCs/>
          <w:color w:val="000000"/>
          <w:spacing w:val="15"/>
        </w:rPr>
        <w:t>第七条</w:t>
      </w:r>
      <w:r>
        <w:rPr>
          <w:color w:val="000000"/>
          <w:spacing w:val="15"/>
        </w:rPr>
        <w:t xml:space="preserve"> </w:t>
      </w:r>
      <w:r w:rsidRPr="00A6742E">
        <w:rPr>
          <w:rFonts w:cs="方正仿宋_GBK" w:hint="eastAsia"/>
          <w:color w:val="000000"/>
          <w:spacing w:val="15"/>
        </w:rPr>
        <w:t>所有重点实验室原则上均应参加评估。参加评估的重点实验室应认真准备、接受评估，准确真实地提供相关材料。</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第八条</w:t>
      </w:r>
      <w:r>
        <w:rPr>
          <w:color w:val="000000"/>
          <w:spacing w:val="15"/>
        </w:rPr>
        <w:t xml:space="preserve"> </w:t>
      </w:r>
      <w:r w:rsidRPr="00A6742E">
        <w:rPr>
          <w:rFonts w:cs="方正仿宋_GBK" w:hint="eastAsia"/>
          <w:color w:val="000000"/>
          <w:spacing w:val="15"/>
        </w:rPr>
        <w:t>评估专家由本领域学术水平高、公道正派、熟悉重点实验室工作的一线科技专家和科研管理专家等组成。</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第二章　程序</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第九条</w:t>
      </w:r>
      <w:r>
        <w:rPr>
          <w:color w:val="000000"/>
          <w:spacing w:val="15"/>
        </w:rPr>
        <w:t xml:space="preserve"> </w:t>
      </w:r>
      <w:r w:rsidRPr="00A6742E">
        <w:rPr>
          <w:rFonts w:cs="方正仿宋_GBK" w:hint="eastAsia"/>
          <w:color w:val="000000"/>
          <w:spacing w:val="15"/>
        </w:rPr>
        <w:t>市科技局于每年一季度，确定当年计划评估的重点实验室名单，并通知重点实验室主管部门和评估机构。</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第十条</w:t>
      </w:r>
      <w:r>
        <w:rPr>
          <w:color w:val="000000"/>
          <w:spacing w:val="15"/>
        </w:rPr>
        <w:t xml:space="preserve"> </w:t>
      </w:r>
      <w:r w:rsidRPr="00A6742E">
        <w:rPr>
          <w:rFonts w:cs="方正仿宋_GBK" w:hint="eastAsia"/>
          <w:color w:val="000000"/>
          <w:spacing w:val="15"/>
        </w:rPr>
        <w:t>评估机构制定评估细则、评估实施方案和经费预算，报市科技局审批。评估细则、评估实施方案包括重点实验室分组、材料提交、评估日程安排等。评估经费预算包括租用会场费、交通费、专家住宿费、专家评审费等。</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第十一条</w:t>
      </w:r>
      <w:r w:rsidRPr="00A6742E">
        <w:rPr>
          <w:color w:val="000000"/>
          <w:spacing w:val="15"/>
        </w:rPr>
        <w:t xml:space="preserve"> </w:t>
      </w:r>
      <w:r w:rsidRPr="00A6742E">
        <w:rPr>
          <w:rFonts w:cs="方正仿宋_GBK" w:hint="eastAsia"/>
          <w:color w:val="000000"/>
          <w:spacing w:val="15"/>
        </w:rPr>
        <w:t>市科技局审定评估细则、评估实施方案和经费预算后，评估机构制作统一的评估手册，并在</w:t>
      </w:r>
      <w:r w:rsidRPr="00A6742E">
        <w:rPr>
          <w:color w:val="000000"/>
          <w:spacing w:val="15"/>
        </w:rPr>
        <w:t>10</w:t>
      </w:r>
      <w:r w:rsidRPr="00A6742E">
        <w:rPr>
          <w:rFonts w:cs="方正仿宋_GBK" w:hint="eastAsia"/>
          <w:color w:val="000000"/>
          <w:spacing w:val="15"/>
        </w:rPr>
        <w:lastRenderedPageBreak/>
        <w:t>个工作日内向需评估的重点实验室及其依托单位印发评估通知和评估手册，布置评估工作。</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第十二条</w:t>
      </w:r>
      <w:r>
        <w:rPr>
          <w:color w:val="000000"/>
          <w:spacing w:val="15"/>
        </w:rPr>
        <w:t xml:space="preserve"> </w:t>
      </w:r>
      <w:r w:rsidRPr="00A6742E">
        <w:rPr>
          <w:rFonts w:cs="方正仿宋_GBK" w:hint="eastAsia"/>
          <w:color w:val="000000"/>
          <w:spacing w:val="15"/>
        </w:rPr>
        <w:t>重点实验室在接到评估通知后两个月内，向评估机构提交经主管部门审核的《淮安市重点实验室绩效评估申请书》及相关佐证材料。</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第十三条</w:t>
      </w:r>
      <w:r>
        <w:rPr>
          <w:color w:val="000000"/>
          <w:spacing w:val="15"/>
        </w:rPr>
        <w:t xml:space="preserve"> </w:t>
      </w:r>
      <w:r w:rsidRPr="00A6742E">
        <w:rPr>
          <w:rFonts w:cs="方正仿宋_GBK" w:hint="eastAsia"/>
          <w:color w:val="000000"/>
          <w:spacing w:val="15"/>
        </w:rPr>
        <w:t>评估机构审核评估材料。评估材料主要包括：重点实验室年度报告、《淮安市重点实验室绩效评估申请书》及相关佐证材料。</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第十四条</w:t>
      </w:r>
      <w:r>
        <w:rPr>
          <w:color w:val="000000"/>
          <w:spacing w:val="15"/>
        </w:rPr>
        <w:t xml:space="preserve"> </w:t>
      </w:r>
      <w:r w:rsidRPr="00A6742E">
        <w:rPr>
          <w:rFonts w:cs="方正仿宋_GBK" w:hint="eastAsia"/>
          <w:color w:val="000000"/>
          <w:spacing w:val="15"/>
        </w:rPr>
        <w:t>重点实验室评估按照初评和复评两个阶段依次进行。评估机构于评估年度</w:t>
      </w:r>
      <w:r w:rsidRPr="00A6742E">
        <w:rPr>
          <w:color w:val="000000"/>
          <w:spacing w:val="15"/>
        </w:rPr>
        <w:t>8</w:t>
      </w:r>
      <w:r w:rsidRPr="00A6742E">
        <w:rPr>
          <w:rFonts w:cs="方正仿宋_GBK" w:hint="eastAsia"/>
          <w:color w:val="000000"/>
          <w:spacing w:val="15"/>
        </w:rPr>
        <w:t>月</w:t>
      </w:r>
      <w:r w:rsidRPr="00A6742E">
        <w:rPr>
          <w:color w:val="000000"/>
          <w:spacing w:val="15"/>
        </w:rPr>
        <w:t>30</w:t>
      </w:r>
      <w:r w:rsidRPr="00A6742E">
        <w:rPr>
          <w:rFonts w:cs="方正仿宋_GBK" w:hint="eastAsia"/>
          <w:color w:val="000000"/>
          <w:spacing w:val="15"/>
        </w:rPr>
        <w:t>日前向市科技局提交评估报告。</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第三章　初评</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第十五条</w:t>
      </w:r>
      <w:r>
        <w:rPr>
          <w:color w:val="000000"/>
          <w:spacing w:val="15"/>
        </w:rPr>
        <w:t xml:space="preserve"> </w:t>
      </w:r>
      <w:r w:rsidRPr="00A6742E">
        <w:rPr>
          <w:rFonts w:cs="方正仿宋_GBK" w:hint="eastAsia"/>
          <w:color w:val="000000"/>
          <w:spacing w:val="15"/>
        </w:rPr>
        <w:t>初评由评估机构进行定量评估。主要对重点实验室的研发能力、人才团队及创新成效中的重点指标进行量化打分并综合排序，确定初评结果。</w:t>
      </w:r>
    </w:p>
    <w:p w:rsidR="003233EA" w:rsidRPr="00A6742E" w:rsidRDefault="003233EA" w:rsidP="00A6742E">
      <w:pPr>
        <w:widowControl/>
        <w:spacing w:line="560" w:lineRule="exact"/>
        <w:ind w:firstLine="660"/>
        <w:rPr>
          <w:color w:val="000000"/>
          <w:spacing w:val="15"/>
        </w:rPr>
      </w:pPr>
      <w:r w:rsidRPr="00A6742E">
        <w:rPr>
          <w:rFonts w:cs="方正仿宋_GBK" w:hint="eastAsia"/>
          <w:color w:val="000000"/>
          <w:spacing w:val="15"/>
        </w:rPr>
        <w:t>重点指标包括：评估期内承担的国家、省市科研项目，重点实验室主任、学术带头人获得的市级以上人才计划，获得的市级以上科技奖励，发表的论文，获得的授权发明专利，主持起草的国家标准以及成果转让情况等。</w:t>
      </w:r>
    </w:p>
    <w:p w:rsidR="003233EA" w:rsidRPr="00A6742E" w:rsidRDefault="003233EA" w:rsidP="00A6742E">
      <w:pPr>
        <w:widowControl/>
        <w:spacing w:line="560" w:lineRule="exact"/>
        <w:ind w:firstLine="660"/>
        <w:rPr>
          <w:color w:val="000000"/>
          <w:spacing w:val="15"/>
        </w:rPr>
      </w:pPr>
      <w:r w:rsidRPr="00A6742E">
        <w:rPr>
          <w:rFonts w:cs="方正仿宋_GBK" w:hint="eastAsia"/>
          <w:color w:val="000000"/>
          <w:spacing w:val="15"/>
        </w:rPr>
        <w:t>论文、专著、数据库等研究成果应标注重点实验室名称（或重点实验室专职研发人员为第一、第二完成人），专利、软件著作权、奖励、技术成果转让等标注遵照国家有关规定。</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lastRenderedPageBreak/>
        <w:t>第十六条</w:t>
      </w:r>
      <w:r>
        <w:rPr>
          <w:color w:val="000000"/>
          <w:spacing w:val="15"/>
        </w:rPr>
        <w:t xml:space="preserve"> </w:t>
      </w:r>
      <w:r w:rsidRPr="00A6742E">
        <w:rPr>
          <w:rFonts w:cs="方正仿宋_GBK" w:hint="eastAsia"/>
          <w:color w:val="000000"/>
          <w:spacing w:val="15"/>
        </w:rPr>
        <w:t>根据初评结果，评估机构对部分重点实验室进行现场考察，主要内容包括：核实科研成果、年度开放运行和基本科研业务费的使用情况，了解人才队伍建设和对外开放情况，召开座谈会和进行个别访谈等。形成现场考察书面意见。</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第四章　复评</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第十七条</w:t>
      </w:r>
      <w:r>
        <w:rPr>
          <w:color w:val="000000"/>
          <w:spacing w:val="15"/>
        </w:rPr>
        <w:t xml:space="preserve"> </w:t>
      </w:r>
      <w:r w:rsidRPr="00A6742E">
        <w:rPr>
          <w:rFonts w:cs="方正仿宋_GBK" w:hint="eastAsia"/>
          <w:color w:val="000000"/>
          <w:spacing w:val="15"/>
        </w:rPr>
        <w:t>复评由评估机构组织相关专家采用会议形式对初评排序前</w:t>
      </w:r>
      <w:r w:rsidRPr="00A6742E">
        <w:rPr>
          <w:color w:val="000000"/>
          <w:spacing w:val="15"/>
        </w:rPr>
        <w:t>30</w:t>
      </w:r>
      <w:r w:rsidRPr="00A6742E">
        <w:rPr>
          <w:rFonts w:cs="方正仿宋_GBK" w:hint="eastAsia"/>
          <w:color w:val="000000"/>
          <w:spacing w:val="15"/>
        </w:rPr>
        <w:t>％和后</w:t>
      </w:r>
      <w:r w:rsidRPr="00A6742E">
        <w:rPr>
          <w:color w:val="000000"/>
          <w:spacing w:val="15"/>
        </w:rPr>
        <w:t>20</w:t>
      </w:r>
      <w:r w:rsidRPr="00A6742E">
        <w:rPr>
          <w:rFonts w:cs="方正仿宋_GBK" w:hint="eastAsia"/>
          <w:color w:val="000000"/>
          <w:spacing w:val="15"/>
        </w:rPr>
        <w:t>％的重点实验室进行评议。专家组成员人数应为五至七名单数，其中科技专家不少于三分之二，科技管理专家不超过三分之一，应用研究比重大的至少有一名产业专家。</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第十八条</w:t>
      </w:r>
      <w:r>
        <w:rPr>
          <w:color w:val="000000"/>
          <w:spacing w:val="15"/>
        </w:rPr>
        <w:t xml:space="preserve"> </w:t>
      </w:r>
      <w:r w:rsidRPr="00A6742E">
        <w:rPr>
          <w:rFonts w:cs="方正仿宋_GBK" w:hint="eastAsia"/>
          <w:color w:val="000000"/>
          <w:spacing w:val="15"/>
        </w:rPr>
        <w:t>评估机构应在复评开始前的至少两个工作日，将重点实验室年度报告、《淮安市重点实验室绩效评估申请书》及相关佐证材料提交评估专家审阅。</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第十九条</w:t>
      </w:r>
      <w:r>
        <w:rPr>
          <w:color w:val="000000"/>
          <w:spacing w:val="15"/>
        </w:rPr>
        <w:t xml:space="preserve"> </w:t>
      </w:r>
      <w:r w:rsidRPr="00A6742E">
        <w:rPr>
          <w:rFonts w:cs="方正仿宋_GBK" w:hint="eastAsia"/>
          <w:color w:val="000000"/>
          <w:spacing w:val="15"/>
        </w:rPr>
        <w:t>复评由专家组主持，主要内容包括：听取重点实验室主任</w:t>
      </w:r>
      <w:r>
        <w:rPr>
          <w:rFonts w:cs="方正仿宋_GBK" w:hint="eastAsia"/>
          <w:color w:val="000000"/>
          <w:spacing w:val="15"/>
        </w:rPr>
        <w:t>报告</w:t>
      </w:r>
      <w:r w:rsidRPr="00A6742E">
        <w:rPr>
          <w:rFonts w:cs="方正仿宋_GBK" w:hint="eastAsia"/>
          <w:color w:val="000000"/>
          <w:spacing w:val="15"/>
        </w:rPr>
        <w:t>；审阅评估材料和现场考察书面意见；就相关事项进行质询；根据评估指标体系对重点实验室进行独立打分。</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第二十条</w:t>
      </w:r>
      <w:r>
        <w:rPr>
          <w:color w:val="000000"/>
          <w:spacing w:val="15"/>
        </w:rPr>
        <w:t xml:space="preserve"> </w:t>
      </w:r>
      <w:r w:rsidRPr="00A6742E">
        <w:rPr>
          <w:rFonts w:cs="方正仿宋_GBK" w:hint="eastAsia"/>
          <w:color w:val="000000"/>
          <w:spacing w:val="15"/>
        </w:rPr>
        <w:t>重点实验室主任应对重点实验室过去三年的工作进行全面、系统总结，主要介绍重点实验室的重点研究方向，在研发能力、人才团队、科研业务、运行管理等方面取得的主要进展和存在的问题，以及未来发展规划等。</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lastRenderedPageBreak/>
        <w:t>第二十一条</w:t>
      </w:r>
      <w:r>
        <w:rPr>
          <w:color w:val="000000"/>
          <w:spacing w:val="15"/>
        </w:rPr>
        <w:t xml:space="preserve"> </w:t>
      </w:r>
      <w:r w:rsidRPr="00A6742E">
        <w:rPr>
          <w:rFonts w:cs="方正仿宋_GBK" w:hint="eastAsia"/>
          <w:color w:val="000000"/>
          <w:spacing w:val="15"/>
        </w:rPr>
        <w:t>评估机构应专门组织对评估专家的培训。</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第二十二条</w:t>
      </w:r>
      <w:r>
        <w:rPr>
          <w:color w:val="000000"/>
          <w:spacing w:val="15"/>
        </w:rPr>
        <w:t xml:space="preserve"> </w:t>
      </w:r>
      <w:r w:rsidRPr="00A6742E">
        <w:rPr>
          <w:rFonts w:cs="方正仿宋_GBK" w:hint="eastAsia"/>
          <w:color w:val="000000"/>
          <w:spacing w:val="15"/>
        </w:rPr>
        <w:t>评估专家将按照评估指标体系对各重点实验室进行独立打分，专家组对各重点实验室形成书面综合评估意见。评估意见应明确指出重点实验室存在的问题和改进建议。</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第五章　结果</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第二十三条</w:t>
      </w:r>
      <w:r>
        <w:rPr>
          <w:color w:val="000000"/>
          <w:spacing w:val="15"/>
        </w:rPr>
        <w:t xml:space="preserve"> </w:t>
      </w:r>
      <w:r w:rsidRPr="00A6742E">
        <w:rPr>
          <w:rFonts w:cs="方正仿宋_GBK" w:hint="eastAsia"/>
          <w:color w:val="000000"/>
          <w:spacing w:val="15"/>
        </w:rPr>
        <w:t>复评结束后，评估机构向市科技局提交评估报告和其他相关档案资料。评估报告要系统分析和总结评估工作，按照专家意见提出评估结果建议，分</w:t>
      </w:r>
      <w:r w:rsidRPr="00A6742E">
        <w:rPr>
          <w:color w:val="000000"/>
          <w:spacing w:val="15"/>
        </w:rPr>
        <w:t>“</w:t>
      </w:r>
      <w:r w:rsidRPr="00A6742E">
        <w:rPr>
          <w:rFonts w:cs="方正仿宋_GBK" w:hint="eastAsia"/>
          <w:color w:val="000000"/>
          <w:spacing w:val="15"/>
        </w:rPr>
        <w:t>优秀</w:t>
      </w:r>
      <w:r w:rsidRPr="00A6742E">
        <w:rPr>
          <w:color w:val="000000"/>
          <w:spacing w:val="15"/>
        </w:rPr>
        <w:t>”</w:t>
      </w:r>
      <w:r w:rsidRPr="00A6742E">
        <w:rPr>
          <w:rFonts w:cs="方正仿宋_GBK" w:hint="eastAsia"/>
          <w:color w:val="000000"/>
          <w:spacing w:val="15"/>
        </w:rPr>
        <w:t>、</w:t>
      </w:r>
      <w:r w:rsidRPr="00A6742E">
        <w:rPr>
          <w:color w:val="000000"/>
          <w:spacing w:val="15"/>
        </w:rPr>
        <w:t>“</w:t>
      </w:r>
      <w:r w:rsidRPr="00A6742E">
        <w:rPr>
          <w:rFonts w:cs="方正仿宋_GBK" w:hint="eastAsia"/>
          <w:color w:val="000000"/>
          <w:spacing w:val="15"/>
        </w:rPr>
        <w:t>良好</w:t>
      </w:r>
      <w:r w:rsidRPr="00A6742E">
        <w:rPr>
          <w:color w:val="000000"/>
          <w:spacing w:val="15"/>
        </w:rPr>
        <w:t>”</w:t>
      </w:r>
      <w:r w:rsidRPr="00A6742E">
        <w:rPr>
          <w:rFonts w:cs="方正仿宋_GBK" w:hint="eastAsia"/>
          <w:color w:val="000000"/>
          <w:spacing w:val="15"/>
        </w:rPr>
        <w:t>、</w:t>
      </w:r>
      <w:r w:rsidRPr="00A6742E">
        <w:rPr>
          <w:color w:val="000000"/>
          <w:spacing w:val="15"/>
        </w:rPr>
        <w:t>“</w:t>
      </w:r>
      <w:r w:rsidRPr="00A6742E">
        <w:rPr>
          <w:rFonts w:cs="方正仿宋_GBK" w:hint="eastAsia"/>
          <w:color w:val="000000"/>
          <w:spacing w:val="15"/>
        </w:rPr>
        <w:t>较差</w:t>
      </w:r>
      <w:r w:rsidRPr="00A6742E">
        <w:rPr>
          <w:color w:val="000000"/>
          <w:spacing w:val="15"/>
        </w:rPr>
        <w:t>”</w:t>
      </w:r>
      <w:r w:rsidRPr="00A6742E">
        <w:rPr>
          <w:rFonts w:cs="方正仿宋_GBK" w:hint="eastAsia"/>
          <w:color w:val="000000"/>
          <w:spacing w:val="15"/>
        </w:rPr>
        <w:t>、</w:t>
      </w:r>
      <w:r w:rsidRPr="00A6742E">
        <w:rPr>
          <w:color w:val="000000"/>
          <w:spacing w:val="15"/>
        </w:rPr>
        <w:t>“</w:t>
      </w:r>
      <w:r w:rsidRPr="00A6742E">
        <w:rPr>
          <w:rFonts w:cs="方正仿宋_GBK" w:hint="eastAsia"/>
          <w:color w:val="000000"/>
          <w:spacing w:val="15"/>
        </w:rPr>
        <w:t>不合格</w:t>
      </w:r>
      <w:r w:rsidRPr="00A6742E">
        <w:rPr>
          <w:color w:val="000000"/>
          <w:spacing w:val="15"/>
        </w:rPr>
        <w:t>”</w:t>
      </w:r>
      <w:r w:rsidRPr="00A6742E">
        <w:rPr>
          <w:rFonts w:cs="方正仿宋_GBK" w:hint="eastAsia"/>
          <w:color w:val="000000"/>
          <w:spacing w:val="15"/>
        </w:rPr>
        <w:t>四个等次。</w:t>
      </w:r>
    </w:p>
    <w:p w:rsidR="003233EA" w:rsidRPr="00A6742E" w:rsidRDefault="003233EA" w:rsidP="00A6742E">
      <w:pPr>
        <w:widowControl/>
        <w:spacing w:line="560" w:lineRule="exact"/>
        <w:ind w:firstLine="660"/>
        <w:rPr>
          <w:color w:val="000000"/>
          <w:spacing w:val="15"/>
        </w:rPr>
      </w:pPr>
      <w:r w:rsidRPr="003F38EE">
        <w:rPr>
          <w:rFonts w:ascii="楷体" w:eastAsia="楷体" w:hAnsi="楷体" w:cs="楷体" w:hint="eastAsia"/>
          <w:b/>
          <w:bCs/>
          <w:color w:val="000000"/>
          <w:spacing w:val="15"/>
        </w:rPr>
        <w:t>第二十四条</w:t>
      </w:r>
      <w:r>
        <w:rPr>
          <w:color w:val="000000"/>
          <w:spacing w:val="15"/>
        </w:rPr>
        <w:t xml:space="preserve"> </w:t>
      </w:r>
      <w:r w:rsidRPr="00A6742E">
        <w:rPr>
          <w:rFonts w:cs="方正仿宋_GBK" w:hint="eastAsia"/>
          <w:color w:val="000000"/>
          <w:spacing w:val="15"/>
        </w:rPr>
        <w:t>市科技局审核评估报告，公示评估结果。</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第二十五条</w:t>
      </w:r>
      <w:r>
        <w:rPr>
          <w:color w:val="000000"/>
          <w:spacing w:val="15"/>
        </w:rPr>
        <w:t xml:space="preserve"> </w:t>
      </w:r>
      <w:r w:rsidRPr="00FD343B">
        <w:rPr>
          <w:rFonts w:cs="方正仿宋_GBK" w:hint="eastAsia"/>
          <w:color w:val="FF0000"/>
          <w:spacing w:val="15"/>
        </w:rPr>
        <w:t>评估结果为</w:t>
      </w:r>
      <w:r w:rsidRPr="00FD343B">
        <w:rPr>
          <w:color w:val="FF0000"/>
          <w:spacing w:val="15"/>
        </w:rPr>
        <w:t>“</w:t>
      </w:r>
      <w:r w:rsidRPr="00FD343B">
        <w:rPr>
          <w:rFonts w:cs="方正仿宋_GBK" w:hint="eastAsia"/>
          <w:color w:val="FF0000"/>
          <w:spacing w:val="15"/>
        </w:rPr>
        <w:t>优秀</w:t>
      </w:r>
      <w:r w:rsidRPr="00FD343B">
        <w:rPr>
          <w:color w:val="FF0000"/>
          <w:spacing w:val="15"/>
        </w:rPr>
        <w:t>”</w:t>
      </w:r>
      <w:r w:rsidRPr="00FD343B">
        <w:rPr>
          <w:rFonts w:cs="方正仿宋_GBK" w:hint="eastAsia"/>
          <w:color w:val="FF0000"/>
          <w:spacing w:val="15"/>
        </w:rPr>
        <w:t>和</w:t>
      </w:r>
      <w:r w:rsidRPr="00FD343B">
        <w:rPr>
          <w:color w:val="FF0000"/>
          <w:spacing w:val="15"/>
        </w:rPr>
        <w:t>“</w:t>
      </w:r>
      <w:r w:rsidRPr="00FD343B">
        <w:rPr>
          <w:rFonts w:cs="方正仿宋_GBK" w:hint="eastAsia"/>
          <w:color w:val="FF0000"/>
          <w:spacing w:val="15"/>
        </w:rPr>
        <w:t>良好</w:t>
      </w:r>
      <w:r w:rsidRPr="00FD343B">
        <w:rPr>
          <w:color w:val="FF0000"/>
          <w:spacing w:val="15"/>
        </w:rPr>
        <w:t>”</w:t>
      </w:r>
      <w:r w:rsidRPr="00FD343B">
        <w:rPr>
          <w:rFonts w:cs="方正仿宋_GBK" w:hint="eastAsia"/>
          <w:color w:val="FF0000"/>
          <w:spacing w:val="15"/>
        </w:rPr>
        <w:t>的，将以</w:t>
      </w:r>
      <w:r w:rsidRPr="00FD343B">
        <w:rPr>
          <w:color w:val="FF0000"/>
          <w:spacing w:val="15"/>
        </w:rPr>
        <w:t>“</w:t>
      </w:r>
      <w:r w:rsidRPr="00FD343B">
        <w:rPr>
          <w:rFonts w:cs="方正仿宋_GBK" w:hint="eastAsia"/>
          <w:color w:val="FF0000"/>
          <w:spacing w:val="15"/>
        </w:rPr>
        <w:t>后补助</w:t>
      </w:r>
      <w:r w:rsidRPr="00FD343B">
        <w:rPr>
          <w:color w:val="FF0000"/>
          <w:spacing w:val="15"/>
        </w:rPr>
        <w:t>”</w:t>
      </w:r>
      <w:r w:rsidRPr="00FD343B">
        <w:rPr>
          <w:rFonts w:cs="方正仿宋_GBK" w:hint="eastAsia"/>
          <w:color w:val="FF0000"/>
          <w:spacing w:val="15"/>
        </w:rPr>
        <w:t>方式给予经费资助，主要用于补助重点实验室在评估期内的科研支出。</w:t>
      </w:r>
      <w:r w:rsidRPr="00A6742E">
        <w:rPr>
          <w:rFonts w:cs="方正仿宋_GBK" w:hint="eastAsia"/>
          <w:color w:val="000000"/>
          <w:spacing w:val="15"/>
        </w:rPr>
        <w:t>对评估结果</w:t>
      </w:r>
      <w:r w:rsidRPr="00A6742E">
        <w:rPr>
          <w:color w:val="000000"/>
          <w:spacing w:val="15"/>
        </w:rPr>
        <w:t>“</w:t>
      </w:r>
      <w:r w:rsidRPr="00A6742E">
        <w:rPr>
          <w:rFonts w:cs="方正仿宋_GBK" w:hint="eastAsia"/>
          <w:color w:val="000000"/>
          <w:spacing w:val="15"/>
        </w:rPr>
        <w:t>较差</w:t>
      </w:r>
      <w:r w:rsidRPr="00A6742E">
        <w:rPr>
          <w:color w:val="000000"/>
          <w:spacing w:val="15"/>
        </w:rPr>
        <w:t>”</w:t>
      </w:r>
      <w:r w:rsidRPr="00A6742E">
        <w:rPr>
          <w:rFonts w:cs="方正仿宋_GBK" w:hint="eastAsia"/>
          <w:color w:val="000000"/>
          <w:spacing w:val="15"/>
        </w:rPr>
        <w:t>的重点实验室，实行限期整改，整改期为一年；评估结果</w:t>
      </w:r>
      <w:r w:rsidRPr="00A6742E">
        <w:rPr>
          <w:color w:val="000000"/>
          <w:spacing w:val="15"/>
        </w:rPr>
        <w:t>“</w:t>
      </w:r>
      <w:r w:rsidRPr="00A6742E">
        <w:rPr>
          <w:rFonts w:cs="方正仿宋_GBK" w:hint="eastAsia"/>
          <w:color w:val="000000"/>
          <w:spacing w:val="15"/>
        </w:rPr>
        <w:t>不合格</w:t>
      </w:r>
      <w:r w:rsidRPr="00A6742E">
        <w:rPr>
          <w:color w:val="000000"/>
          <w:spacing w:val="15"/>
        </w:rPr>
        <w:t>”</w:t>
      </w:r>
      <w:r w:rsidRPr="00A6742E">
        <w:rPr>
          <w:rFonts w:cs="方正仿宋_GBK" w:hint="eastAsia"/>
          <w:color w:val="000000"/>
          <w:spacing w:val="15"/>
        </w:rPr>
        <w:t>的重点实验室，将被淘汰并予以摘牌，不再列入</w:t>
      </w:r>
      <w:r w:rsidRPr="00A6742E">
        <w:rPr>
          <w:color w:val="000000"/>
          <w:spacing w:val="15"/>
        </w:rPr>
        <w:t>“</w:t>
      </w:r>
      <w:r w:rsidRPr="00A6742E">
        <w:rPr>
          <w:rFonts w:cs="方正仿宋_GBK" w:hint="eastAsia"/>
          <w:color w:val="000000"/>
          <w:spacing w:val="15"/>
        </w:rPr>
        <w:t>淮安市重点实验室</w:t>
      </w:r>
      <w:r w:rsidRPr="00A6742E">
        <w:rPr>
          <w:color w:val="000000"/>
          <w:spacing w:val="15"/>
        </w:rPr>
        <w:t>”</w:t>
      </w:r>
      <w:r w:rsidRPr="00A6742E">
        <w:rPr>
          <w:rFonts w:cs="方正仿宋_GBK" w:hint="eastAsia"/>
          <w:color w:val="000000"/>
          <w:spacing w:val="15"/>
        </w:rPr>
        <w:t>序列；对不参加评估或中途退出评估的重点实验室</w:t>
      </w:r>
      <w:r w:rsidRPr="00A6742E">
        <w:rPr>
          <w:color w:val="000000"/>
          <w:spacing w:val="15"/>
        </w:rPr>
        <w:t xml:space="preserve">, </w:t>
      </w:r>
      <w:r w:rsidRPr="00A6742E">
        <w:rPr>
          <w:rFonts w:cs="方正仿宋_GBK" w:hint="eastAsia"/>
          <w:color w:val="000000"/>
          <w:spacing w:val="15"/>
        </w:rPr>
        <w:t>视为放弃</w:t>
      </w:r>
      <w:r w:rsidRPr="00A6742E">
        <w:rPr>
          <w:color w:val="000000"/>
          <w:spacing w:val="15"/>
        </w:rPr>
        <w:t>“</w:t>
      </w:r>
      <w:r w:rsidRPr="00A6742E">
        <w:rPr>
          <w:rFonts w:cs="方正仿宋_GBK" w:hint="eastAsia"/>
          <w:color w:val="000000"/>
          <w:spacing w:val="15"/>
        </w:rPr>
        <w:t>淮安市重点实验室</w:t>
      </w:r>
      <w:r w:rsidRPr="00A6742E">
        <w:rPr>
          <w:color w:val="000000"/>
          <w:spacing w:val="15"/>
        </w:rPr>
        <w:t>”</w:t>
      </w:r>
      <w:r w:rsidRPr="00A6742E">
        <w:rPr>
          <w:rFonts w:cs="方正仿宋_GBK" w:hint="eastAsia"/>
          <w:color w:val="000000"/>
          <w:spacing w:val="15"/>
        </w:rPr>
        <w:t>资格。</w:t>
      </w:r>
    </w:p>
    <w:p w:rsidR="003233EA" w:rsidRPr="00A6742E" w:rsidRDefault="003233EA" w:rsidP="00A6742E">
      <w:pPr>
        <w:widowControl/>
        <w:spacing w:line="560" w:lineRule="exact"/>
        <w:ind w:firstLine="0"/>
        <w:jc w:val="center"/>
        <w:rPr>
          <w:rFonts w:eastAsia="黑体"/>
          <w:color w:val="000000"/>
          <w:spacing w:val="15"/>
        </w:rPr>
      </w:pPr>
      <w:r w:rsidRPr="00A6742E">
        <w:rPr>
          <w:rFonts w:eastAsia="黑体" w:hAnsi="黑体" w:cs="黑体" w:hint="eastAsia"/>
          <w:color w:val="000000"/>
          <w:spacing w:val="15"/>
        </w:rPr>
        <w:t>第六章　附则</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第二十六条</w:t>
      </w:r>
      <w:r>
        <w:rPr>
          <w:color w:val="000000"/>
          <w:spacing w:val="15"/>
        </w:rPr>
        <w:t xml:space="preserve"> </w:t>
      </w:r>
      <w:r w:rsidRPr="00A6742E">
        <w:rPr>
          <w:rFonts w:cs="方正仿宋_GBK" w:hint="eastAsia"/>
          <w:color w:val="000000"/>
          <w:spacing w:val="15"/>
        </w:rPr>
        <w:t>重点实验室评估费用由市科技局承担。</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lastRenderedPageBreak/>
        <w:t>第二十七条</w:t>
      </w:r>
      <w:r>
        <w:rPr>
          <w:color w:val="000000"/>
          <w:spacing w:val="15"/>
        </w:rPr>
        <w:t xml:space="preserve"> </w:t>
      </w:r>
      <w:r w:rsidRPr="00A6742E">
        <w:rPr>
          <w:rFonts w:cs="方正仿宋_GBK" w:hint="eastAsia"/>
          <w:color w:val="000000"/>
          <w:spacing w:val="15"/>
        </w:rPr>
        <w:t>重点实验室及其依托单位、主管部门不得以任何方式影响评估的公正性，整个评估阶段不得安排与评估工作无关的任何活动。</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第二十八条</w:t>
      </w:r>
      <w:r>
        <w:rPr>
          <w:color w:val="000000"/>
          <w:spacing w:val="15"/>
        </w:rPr>
        <w:t xml:space="preserve"> </w:t>
      </w:r>
      <w:r w:rsidRPr="00A6742E">
        <w:rPr>
          <w:rFonts w:cs="方正仿宋_GBK" w:hint="eastAsia"/>
          <w:color w:val="000000"/>
          <w:spacing w:val="15"/>
        </w:rPr>
        <w:t>重点实验室、评估机构、工作人员和评估专家要严格遵守保密规定，签订保密协议。评估专家应当严格遵守国家法律、法规和政策及市科技局的项目评审相关规定，科学、公正、独立地行驶职责和权利。</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第二十九条</w:t>
      </w:r>
      <w:r>
        <w:rPr>
          <w:color w:val="000000"/>
          <w:spacing w:val="15"/>
        </w:rPr>
        <w:t xml:space="preserve"> </w:t>
      </w:r>
      <w:r w:rsidRPr="00A6742E">
        <w:rPr>
          <w:rFonts w:cs="方正仿宋_GBK" w:hint="eastAsia"/>
          <w:color w:val="000000"/>
          <w:spacing w:val="15"/>
        </w:rPr>
        <w:t>评估实行严格的回避制度和专家信用管理制度。与重点实验室有直接利害关系者不得作为评估专家。参评重点实验室在提交评估申请书时，可同时提交实验室申请回避的专家名单并说明理由。</w:t>
      </w:r>
    </w:p>
    <w:p w:rsidR="003233EA" w:rsidRPr="00A6742E" w:rsidRDefault="003233EA" w:rsidP="00C23A0B">
      <w:pPr>
        <w:widowControl/>
        <w:spacing w:line="560" w:lineRule="exact"/>
        <w:ind w:firstLineChars="200" w:firstLine="703"/>
        <w:rPr>
          <w:color w:val="000000"/>
          <w:spacing w:val="15"/>
        </w:rPr>
      </w:pPr>
      <w:r w:rsidRPr="003F38EE">
        <w:rPr>
          <w:rFonts w:ascii="楷体" w:eastAsia="楷体" w:hAnsi="楷体" w:cs="楷体" w:hint="eastAsia"/>
          <w:b/>
          <w:bCs/>
          <w:color w:val="000000"/>
          <w:spacing w:val="15"/>
        </w:rPr>
        <w:t>第三十条</w:t>
      </w:r>
      <w:r>
        <w:rPr>
          <w:color w:val="000000"/>
          <w:spacing w:val="15"/>
        </w:rPr>
        <w:t xml:space="preserve">  </w:t>
      </w:r>
      <w:r w:rsidRPr="00A6742E">
        <w:rPr>
          <w:rFonts w:cs="方正仿宋_GBK" w:hint="eastAsia"/>
          <w:color w:val="000000"/>
          <w:spacing w:val="15"/>
        </w:rPr>
        <w:t>本规则自公布之日起施行。</w:t>
      </w:r>
    </w:p>
    <w:p w:rsidR="003233EA" w:rsidRPr="00A6742E" w:rsidRDefault="003233EA" w:rsidP="00A6742E">
      <w:pPr>
        <w:ind w:firstLine="0"/>
      </w:pPr>
    </w:p>
    <w:sectPr w:rsidR="003233EA" w:rsidRPr="00A6742E" w:rsidSect="00CE52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23C" w:rsidRDefault="00F9123C" w:rsidP="00112C31">
      <w:pPr>
        <w:spacing w:line="240" w:lineRule="auto"/>
      </w:pPr>
      <w:r>
        <w:separator/>
      </w:r>
    </w:p>
  </w:endnote>
  <w:endnote w:type="continuationSeparator" w:id="1">
    <w:p w:rsidR="00F9123C" w:rsidRDefault="00F9123C" w:rsidP="00112C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EA" w:rsidRPr="00A10671" w:rsidRDefault="0084319F" w:rsidP="002F48D4">
    <w:pPr>
      <w:pStyle w:val="a5"/>
      <w:jc w:val="center"/>
      <w:rPr>
        <w:sz w:val="28"/>
        <w:szCs w:val="28"/>
      </w:rPr>
    </w:pPr>
    <w:r w:rsidRPr="00A10671">
      <w:rPr>
        <w:sz w:val="28"/>
        <w:szCs w:val="28"/>
      </w:rPr>
      <w:fldChar w:fldCharType="begin"/>
    </w:r>
    <w:r w:rsidR="003233EA" w:rsidRPr="00A10671">
      <w:rPr>
        <w:sz w:val="28"/>
        <w:szCs w:val="28"/>
      </w:rPr>
      <w:instrText xml:space="preserve"> PAGE   \* MERGEFORMAT </w:instrText>
    </w:r>
    <w:r w:rsidRPr="00A10671">
      <w:rPr>
        <w:sz w:val="28"/>
        <w:szCs w:val="28"/>
      </w:rPr>
      <w:fldChar w:fldCharType="separate"/>
    </w:r>
    <w:r w:rsidR="00FD343B" w:rsidRPr="00FD343B">
      <w:rPr>
        <w:noProof/>
        <w:sz w:val="28"/>
        <w:szCs w:val="28"/>
        <w:lang w:val="zh-CN"/>
      </w:rPr>
      <w:t>16</w:t>
    </w:r>
    <w:r w:rsidRPr="00A10671">
      <w:rPr>
        <w:sz w:val="28"/>
        <w:szCs w:val="28"/>
      </w:rPr>
      <w:fldChar w:fldCharType="end"/>
    </w:r>
  </w:p>
  <w:p w:rsidR="003233EA" w:rsidRDefault="003233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23C" w:rsidRDefault="00F9123C" w:rsidP="00112C31">
      <w:pPr>
        <w:spacing w:line="240" w:lineRule="auto"/>
      </w:pPr>
      <w:r>
        <w:separator/>
      </w:r>
    </w:p>
  </w:footnote>
  <w:footnote w:type="continuationSeparator" w:id="1">
    <w:p w:rsidR="00F9123C" w:rsidRDefault="00F9123C" w:rsidP="00112C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F79"/>
    <w:rsid w:val="00060354"/>
    <w:rsid w:val="00061DEB"/>
    <w:rsid w:val="00067586"/>
    <w:rsid w:val="0009379B"/>
    <w:rsid w:val="000A64F7"/>
    <w:rsid w:val="000F0C7D"/>
    <w:rsid w:val="001071E7"/>
    <w:rsid w:val="0011172F"/>
    <w:rsid w:val="00112C31"/>
    <w:rsid w:val="00115EFE"/>
    <w:rsid w:val="00164365"/>
    <w:rsid w:val="00176F28"/>
    <w:rsid w:val="00190675"/>
    <w:rsid w:val="00191468"/>
    <w:rsid w:val="001D66F8"/>
    <w:rsid w:val="001D6C3B"/>
    <w:rsid w:val="001F6403"/>
    <w:rsid w:val="00227CF3"/>
    <w:rsid w:val="002416A2"/>
    <w:rsid w:val="0024577E"/>
    <w:rsid w:val="00247035"/>
    <w:rsid w:val="00250754"/>
    <w:rsid w:val="00251E4C"/>
    <w:rsid w:val="00253706"/>
    <w:rsid w:val="0028513F"/>
    <w:rsid w:val="002A1ED1"/>
    <w:rsid w:val="002E436B"/>
    <w:rsid w:val="002F48D4"/>
    <w:rsid w:val="002F6872"/>
    <w:rsid w:val="0031706E"/>
    <w:rsid w:val="003233EA"/>
    <w:rsid w:val="00326EFD"/>
    <w:rsid w:val="00334467"/>
    <w:rsid w:val="00353830"/>
    <w:rsid w:val="00365B29"/>
    <w:rsid w:val="0037670B"/>
    <w:rsid w:val="00381BA2"/>
    <w:rsid w:val="003904FB"/>
    <w:rsid w:val="003F38EE"/>
    <w:rsid w:val="003F5485"/>
    <w:rsid w:val="00404003"/>
    <w:rsid w:val="00404862"/>
    <w:rsid w:val="00434910"/>
    <w:rsid w:val="00451DAF"/>
    <w:rsid w:val="0047266B"/>
    <w:rsid w:val="00486625"/>
    <w:rsid w:val="004B016A"/>
    <w:rsid w:val="004D42C2"/>
    <w:rsid w:val="004E1336"/>
    <w:rsid w:val="005315BB"/>
    <w:rsid w:val="00593DC6"/>
    <w:rsid w:val="005A4565"/>
    <w:rsid w:val="005A4E87"/>
    <w:rsid w:val="005F7FE3"/>
    <w:rsid w:val="00637D84"/>
    <w:rsid w:val="0065120A"/>
    <w:rsid w:val="00684F57"/>
    <w:rsid w:val="006B0972"/>
    <w:rsid w:val="006C0D7A"/>
    <w:rsid w:val="006C13C7"/>
    <w:rsid w:val="006C7610"/>
    <w:rsid w:val="006D418D"/>
    <w:rsid w:val="00726EAF"/>
    <w:rsid w:val="00755DAC"/>
    <w:rsid w:val="00757018"/>
    <w:rsid w:val="00761C41"/>
    <w:rsid w:val="0079312E"/>
    <w:rsid w:val="007B0727"/>
    <w:rsid w:val="007B620C"/>
    <w:rsid w:val="007B78D1"/>
    <w:rsid w:val="007E02D1"/>
    <w:rsid w:val="007E21E6"/>
    <w:rsid w:val="00805ABA"/>
    <w:rsid w:val="00805DD7"/>
    <w:rsid w:val="008307BC"/>
    <w:rsid w:val="0084319F"/>
    <w:rsid w:val="00894342"/>
    <w:rsid w:val="00895953"/>
    <w:rsid w:val="008A1F79"/>
    <w:rsid w:val="00914DD8"/>
    <w:rsid w:val="00920701"/>
    <w:rsid w:val="00921927"/>
    <w:rsid w:val="009B0E87"/>
    <w:rsid w:val="009F52D9"/>
    <w:rsid w:val="00A10671"/>
    <w:rsid w:val="00A238EF"/>
    <w:rsid w:val="00A4116B"/>
    <w:rsid w:val="00A4160A"/>
    <w:rsid w:val="00A45254"/>
    <w:rsid w:val="00A6742E"/>
    <w:rsid w:val="00A705B5"/>
    <w:rsid w:val="00A808D6"/>
    <w:rsid w:val="00AC1917"/>
    <w:rsid w:val="00AC7697"/>
    <w:rsid w:val="00AD2E4D"/>
    <w:rsid w:val="00AD40B6"/>
    <w:rsid w:val="00AF54BB"/>
    <w:rsid w:val="00AF6B87"/>
    <w:rsid w:val="00B0483C"/>
    <w:rsid w:val="00B47585"/>
    <w:rsid w:val="00B50417"/>
    <w:rsid w:val="00B54EFF"/>
    <w:rsid w:val="00C152BC"/>
    <w:rsid w:val="00C15A96"/>
    <w:rsid w:val="00C23A0B"/>
    <w:rsid w:val="00C47953"/>
    <w:rsid w:val="00C51479"/>
    <w:rsid w:val="00C53CE3"/>
    <w:rsid w:val="00C969EF"/>
    <w:rsid w:val="00CA160E"/>
    <w:rsid w:val="00CA4B1A"/>
    <w:rsid w:val="00CD160A"/>
    <w:rsid w:val="00CE005D"/>
    <w:rsid w:val="00CE52B5"/>
    <w:rsid w:val="00CF58E8"/>
    <w:rsid w:val="00D25872"/>
    <w:rsid w:val="00D31C50"/>
    <w:rsid w:val="00D4184C"/>
    <w:rsid w:val="00DB0780"/>
    <w:rsid w:val="00DB0C96"/>
    <w:rsid w:val="00DB7454"/>
    <w:rsid w:val="00DD227B"/>
    <w:rsid w:val="00DF1C36"/>
    <w:rsid w:val="00E140B9"/>
    <w:rsid w:val="00E335AD"/>
    <w:rsid w:val="00E8468F"/>
    <w:rsid w:val="00EA1B25"/>
    <w:rsid w:val="00EC779F"/>
    <w:rsid w:val="00EF16C2"/>
    <w:rsid w:val="00F2792F"/>
    <w:rsid w:val="00F531B1"/>
    <w:rsid w:val="00F62AD8"/>
    <w:rsid w:val="00F73751"/>
    <w:rsid w:val="00F857EC"/>
    <w:rsid w:val="00F85ACA"/>
    <w:rsid w:val="00F90D4A"/>
    <w:rsid w:val="00F9123C"/>
    <w:rsid w:val="00F959E3"/>
    <w:rsid w:val="00FA62EB"/>
    <w:rsid w:val="00FB5319"/>
    <w:rsid w:val="00FB6160"/>
    <w:rsid w:val="00FC28BC"/>
    <w:rsid w:val="00FD343B"/>
    <w:rsid w:val="00FD6965"/>
    <w:rsid w:val="00FE2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79"/>
    <w:pPr>
      <w:widowControl w:val="0"/>
      <w:autoSpaceDE w:val="0"/>
      <w:autoSpaceDN w:val="0"/>
      <w:snapToGrid w:val="0"/>
      <w:spacing w:line="590" w:lineRule="atLeast"/>
      <w:ind w:firstLine="624"/>
      <w:jc w:val="both"/>
    </w:pPr>
    <w:rPr>
      <w:rFonts w:ascii="Times New Roman" w:eastAsia="方正仿宋_GBK"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rsid w:val="008A1F79"/>
    <w:pPr>
      <w:tabs>
        <w:tab w:val="left" w:pos="9193"/>
        <w:tab w:val="left" w:pos="9827"/>
      </w:tabs>
      <w:spacing w:line="700" w:lineRule="atLeast"/>
      <w:ind w:firstLine="0"/>
      <w:jc w:val="center"/>
    </w:pPr>
    <w:rPr>
      <w:rFonts w:eastAsia="方正小标宋_GBK"/>
      <w:sz w:val="44"/>
      <w:szCs w:val="44"/>
    </w:rPr>
  </w:style>
  <w:style w:type="paragraph" w:customStyle="1" w:styleId="a3">
    <w:name w:val="附件栏"/>
    <w:basedOn w:val="a"/>
    <w:uiPriority w:val="99"/>
    <w:rsid w:val="008A1F79"/>
  </w:style>
  <w:style w:type="paragraph" w:styleId="a4">
    <w:name w:val="header"/>
    <w:basedOn w:val="a"/>
    <w:link w:val="Char"/>
    <w:uiPriority w:val="99"/>
    <w:semiHidden/>
    <w:rsid w:val="00112C31"/>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uiPriority w:val="99"/>
    <w:semiHidden/>
    <w:locked/>
    <w:rsid w:val="00112C31"/>
    <w:rPr>
      <w:rFonts w:ascii="Times New Roman" w:eastAsia="方正仿宋_GBK" w:hAnsi="Times New Roman" w:cs="Times New Roman"/>
      <w:kern w:val="0"/>
      <w:sz w:val="18"/>
      <w:szCs w:val="18"/>
    </w:rPr>
  </w:style>
  <w:style w:type="paragraph" w:styleId="a5">
    <w:name w:val="footer"/>
    <w:basedOn w:val="a"/>
    <w:link w:val="Char0"/>
    <w:uiPriority w:val="99"/>
    <w:rsid w:val="00112C31"/>
    <w:pPr>
      <w:tabs>
        <w:tab w:val="center" w:pos="4153"/>
        <w:tab w:val="right" w:pos="8306"/>
      </w:tabs>
      <w:spacing w:line="240" w:lineRule="atLeast"/>
      <w:jc w:val="left"/>
    </w:pPr>
    <w:rPr>
      <w:sz w:val="18"/>
      <w:szCs w:val="18"/>
    </w:rPr>
  </w:style>
  <w:style w:type="character" w:customStyle="1" w:styleId="Char0">
    <w:name w:val="页脚 Char"/>
    <w:basedOn w:val="a0"/>
    <w:link w:val="a5"/>
    <w:uiPriority w:val="99"/>
    <w:locked/>
    <w:rsid w:val="00112C31"/>
    <w:rPr>
      <w:rFonts w:ascii="Times New Roman" w:eastAsia="方正仿宋_GBK"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1014</Words>
  <Characters>5786</Characters>
  <Application>Microsoft Office Word</Application>
  <DocSecurity>0</DocSecurity>
  <Lines>48</Lines>
  <Paragraphs>13</Paragraphs>
  <ScaleCrop>false</ScaleCrop>
  <Company>Microsoft China</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高尚兵</cp:lastModifiedBy>
  <cp:revision>6</cp:revision>
  <cp:lastPrinted>2017-07-11T08:25:00Z</cp:lastPrinted>
  <dcterms:created xsi:type="dcterms:W3CDTF">2017-07-19T06:18:00Z</dcterms:created>
  <dcterms:modified xsi:type="dcterms:W3CDTF">2017-07-30T23:56:00Z</dcterms:modified>
</cp:coreProperties>
</file>